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D6904">
      <w:pPr>
        <w:adjustRightInd w:val="0"/>
        <w:snapToGrid w:val="0"/>
        <w:jc w:val="center"/>
        <w:rPr>
          <w:rFonts w:ascii="宋体" w:hAnsi="宋体"/>
          <w:bCs/>
          <w:color w:val="auto"/>
          <w:szCs w:val="32"/>
          <w:highlight w:val="none"/>
        </w:rPr>
      </w:pPr>
      <w:bookmarkStart w:id="81" w:name="_GoBack"/>
      <w:r>
        <w:rPr>
          <w:b/>
          <w:color w:val="auto"/>
          <w:sz w:val="44"/>
          <w:highlight w:val="none"/>
        </w:rPr>
        <w:drawing>
          <wp:anchor distT="0" distB="0" distL="114300" distR="114300" simplePos="0" relativeHeight="251659264" behindDoc="1" locked="0" layoutInCell="1" allowOverlap="1">
            <wp:simplePos x="0" y="0"/>
            <wp:positionH relativeFrom="column">
              <wp:posOffset>4242435</wp:posOffset>
            </wp:positionH>
            <wp:positionV relativeFrom="paragraph">
              <wp:posOffset>21590</wp:posOffset>
            </wp:positionV>
            <wp:extent cx="1628775" cy="600075"/>
            <wp:effectExtent l="0" t="0" r="9525" b="9525"/>
            <wp:wrapTight wrapText="bothSides">
              <wp:wrapPolygon>
                <wp:start x="0" y="0"/>
                <wp:lineTo x="0" y="21257"/>
                <wp:lineTo x="21474" y="21257"/>
                <wp:lineTo x="21474" y="0"/>
                <wp:lineTo x="0" y="0"/>
              </wp:wrapPolygon>
            </wp:wrapTight>
            <wp:docPr id="8" name="图片 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无标题"/>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28775" cy="600075"/>
                    </a:xfrm>
                    <a:prstGeom prst="rect">
                      <a:avLst/>
                    </a:prstGeom>
                    <a:noFill/>
                    <a:ln>
                      <a:noFill/>
                    </a:ln>
                  </pic:spPr>
                </pic:pic>
              </a:graphicData>
            </a:graphic>
          </wp:anchor>
        </w:drawing>
      </w:r>
    </w:p>
    <w:p w14:paraId="3B52753A">
      <w:pPr>
        <w:ind w:right="-281"/>
        <w:jc w:val="right"/>
        <w:rPr>
          <w:rFonts w:ascii="Bookman Old Style" w:hAnsi="Bookman Old Style"/>
          <w:b/>
          <w:color w:val="auto"/>
          <w:sz w:val="28"/>
          <w:highlight w:val="none"/>
        </w:rPr>
      </w:pPr>
    </w:p>
    <w:p w14:paraId="65680371">
      <w:pPr>
        <w:spacing w:after="312" w:afterLines="100" w:line="500" w:lineRule="exact"/>
        <w:jc w:val="center"/>
        <w:rPr>
          <w:b/>
          <w:color w:val="auto"/>
          <w:sz w:val="44"/>
          <w:szCs w:val="44"/>
          <w:highlight w:val="none"/>
        </w:rPr>
      </w:pPr>
    </w:p>
    <w:p w14:paraId="6258E9EE">
      <w:pPr>
        <w:spacing w:after="312" w:afterLines="100" w:line="500" w:lineRule="exact"/>
        <w:jc w:val="center"/>
        <w:rPr>
          <w:b/>
          <w:color w:val="auto"/>
          <w:sz w:val="52"/>
          <w:szCs w:val="52"/>
          <w:highlight w:val="none"/>
        </w:rPr>
      </w:pPr>
    </w:p>
    <w:p w14:paraId="08132E2D">
      <w:pPr>
        <w:spacing w:line="360" w:lineRule="auto"/>
        <w:jc w:val="center"/>
        <w:rPr>
          <w:b/>
          <w:color w:val="auto"/>
          <w:sz w:val="52"/>
          <w:szCs w:val="52"/>
          <w:highlight w:val="none"/>
        </w:rPr>
      </w:pPr>
      <w:r>
        <w:rPr>
          <w:rFonts w:hint="eastAsia"/>
          <w:b/>
          <w:color w:val="auto"/>
          <w:sz w:val="52"/>
          <w:szCs w:val="52"/>
          <w:highlight w:val="none"/>
        </w:rPr>
        <w:t>中国科学院昆明动物研究所资金存放（大额存单）合作银行竞争性遴选项目</w:t>
      </w:r>
    </w:p>
    <w:p w14:paraId="62DF183D">
      <w:pPr>
        <w:spacing w:line="360" w:lineRule="auto"/>
        <w:jc w:val="center"/>
        <w:rPr>
          <w:b/>
          <w:color w:val="auto"/>
          <w:sz w:val="48"/>
          <w:szCs w:val="28"/>
          <w:highlight w:val="none"/>
        </w:rPr>
      </w:pPr>
    </w:p>
    <w:p w14:paraId="23B1B63A">
      <w:pPr>
        <w:spacing w:line="360" w:lineRule="auto"/>
        <w:rPr>
          <w:b/>
          <w:color w:val="auto"/>
          <w:sz w:val="44"/>
          <w:highlight w:val="none"/>
        </w:rPr>
      </w:pPr>
    </w:p>
    <w:p w14:paraId="73A88F48">
      <w:pPr>
        <w:spacing w:line="360" w:lineRule="auto"/>
        <w:jc w:val="center"/>
        <w:rPr>
          <w:rFonts w:ascii="宋体" w:hAnsi="宋体"/>
          <w:b/>
          <w:color w:val="auto"/>
          <w:szCs w:val="21"/>
          <w:highlight w:val="none"/>
        </w:rPr>
      </w:pPr>
      <w:r>
        <w:rPr>
          <w:rFonts w:hint="eastAsia" w:ascii="宋体" w:hAnsi="宋体"/>
          <w:b/>
          <w:color w:val="auto"/>
          <w:sz w:val="72"/>
          <w:szCs w:val="52"/>
          <w:highlight w:val="none"/>
        </w:rPr>
        <w:t>遴选文件</w:t>
      </w:r>
    </w:p>
    <w:p w14:paraId="248DB08C">
      <w:pPr>
        <w:spacing w:line="360" w:lineRule="auto"/>
        <w:jc w:val="center"/>
        <w:rPr>
          <w:rFonts w:ascii="宋体" w:hAnsi="宋体"/>
          <w:b/>
          <w:color w:val="auto"/>
          <w:sz w:val="32"/>
          <w:szCs w:val="32"/>
          <w:highlight w:val="none"/>
        </w:rPr>
      </w:pPr>
    </w:p>
    <w:p w14:paraId="6ABABA35">
      <w:pPr>
        <w:spacing w:line="360" w:lineRule="auto"/>
        <w:jc w:val="center"/>
        <w:rPr>
          <w:rFonts w:ascii="宋体" w:hAnsi="宋体"/>
          <w:b/>
          <w:color w:val="auto"/>
          <w:sz w:val="44"/>
          <w:szCs w:val="44"/>
          <w:highlight w:val="none"/>
        </w:rPr>
      </w:pPr>
    </w:p>
    <w:p w14:paraId="18866ACF">
      <w:pPr>
        <w:spacing w:line="360" w:lineRule="auto"/>
        <w:jc w:val="center"/>
        <w:rPr>
          <w:rFonts w:ascii="宋体" w:hAnsi="宋体"/>
          <w:b/>
          <w:color w:val="auto"/>
          <w:sz w:val="30"/>
          <w:szCs w:val="30"/>
          <w:highlight w:val="none"/>
        </w:rPr>
      </w:pPr>
    </w:p>
    <w:p w14:paraId="77BC3BB9">
      <w:pPr>
        <w:spacing w:line="360" w:lineRule="auto"/>
        <w:ind w:firstLine="2168" w:firstLineChars="600"/>
        <w:rPr>
          <w:b/>
          <w:color w:val="auto"/>
          <w:sz w:val="32"/>
          <w:highlight w:val="none"/>
          <w:u w:val="single"/>
        </w:rPr>
      </w:pPr>
      <w:r>
        <w:rPr>
          <w:rFonts w:hint="eastAsia" w:ascii="宋体" w:hAnsi="宋体"/>
          <w:b/>
          <w:color w:val="auto"/>
          <w:sz w:val="36"/>
          <w:szCs w:val="36"/>
          <w:highlight w:val="none"/>
        </w:rPr>
        <w:t>项目编号：OITC-G260160154</w:t>
      </w:r>
    </w:p>
    <w:p w14:paraId="0B4C0EB6">
      <w:pPr>
        <w:spacing w:line="360" w:lineRule="auto"/>
        <w:rPr>
          <w:b/>
          <w:color w:val="auto"/>
          <w:sz w:val="32"/>
          <w:highlight w:val="none"/>
        </w:rPr>
      </w:pPr>
    </w:p>
    <w:p w14:paraId="7FDD222C">
      <w:pPr>
        <w:spacing w:line="360" w:lineRule="auto"/>
        <w:rPr>
          <w:b/>
          <w:color w:val="auto"/>
          <w:sz w:val="32"/>
          <w:highlight w:val="none"/>
        </w:rPr>
      </w:pPr>
    </w:p>
    <w:p w14:paraId="6174EBD1">
      <w:pPr>
        <w:adjustRightInd w:val="0"/>
        <w:snapToGrid w:val="0"/>
        <w:spacing w:before="120"/>
        <w:jc w:val="center"/>
        <w:rPr>
          <w:rFonts w:ascii="宋体" w:hAnsi="宋体"/>
          <w:b/>
          <w:bCs/>
          <w:snapToGrid w:val="0"/>
          <w:color w:val="auto"/>
          <w:spacing w:val="20"/>
          <w:sz w:val="36"/>
          <w:szCs w:val="36"/>
          <w:highlight w:val="none"/>
        </w:rPr>
      </w:pPr>
      <w:r>
        <w:rPr>
          <w:rFonts w:hint="eastAsia" w:ascii="宋体" w:hAnsi="宋体"/>
          <w:b/>
          <w:bCs/>
          <w:snapToGrid w:val="0"/>
          <w:color w:val="auto"/>
          <w:spacing w:val="20"/>
          <w:sz w:val="36"/>
          <w:szCs w:val="36"/>
          <w:highlight w:val="none"/>
        </w:rPr>
        <w:t>东方国际招标有限责任公司</w:t>
      </w:r>
    </w:p>
    <w:p w14:paraId="5D879840">
      <w:pPr>
        <w:adjustRightInd w:val="0"/>
        <w:snapToGrid w:val="0"/>
        <w:jc w:val="center"/>
        <w:rPr>
          <w:rFonts w:ascii="宋体" w:hAnsi="宋体"/>
          <w:b/>
          <w:snapToGrid w:val="0"/>
          <w:color w:val="auto"/>
          <w:sz w:val="36"/>
          <w:szCs w:val="36"/>
          <w:highlight w:val="none"/>
        </w:rPr>
      </w:pPr>
    </w:p>
    <w:p w14:paraId="35E8BB99">
      <w:pPr>
        <w:adjustRightInd w:val="0"/>
        <w:snapToGrid w:val="0"/>
        <w:jc w:val="center"/>
        <w:rPr>
          <w:rFonts w:ascii="宋体" w:hAnsi="宋体"/>
          <w:b/>
          <w:snapToGrid w:val="0"/>
          <w:color w:val="auto"/>
          <w:sz w:val="36"/>
          <w:szCs w:val="36"/>
          <w:highlight w:val="none"/>
        </w:rPr>
      </w:pPr>
      <w:r>
        <w:rPr>
          <w:rFonts w:hint="eastAsia" w:ascii="宋体" w:hAnsi="宋体"/>
          <w:b/>
          <w:snapToGrid w:val="0"/>
          <w:color w:val="auto"/>
          <w:sz w:val="36"/>
          <w:szCs w:val="36"/>
          <w:highlight w:val="none"/>
        </w:rPr>
        <w:t>中国 · 北京</w:t>
      </w:r>
    </w:p>
    <w:p w14:paraId="3C71A916">
      <w:pPr>
        <w:adjustRightInd w:val="0"/>
        <w:snapToGrid w:val="0"/>
        <w:jc w:val="center"/>
        <w:rPr>
          <w:rFonts w:ascii="宋体" w:hAnsi="宋体"/>
          <w:b/>
          <w:snapToGrid w:val="0"/>
          <w:color w:val="auto"/>
          <w:sz w:val="36"/>
          <w:szCs w:val="36"/>
          <w:highlight w:val="none"/>
        </w:rPr>
      </w:pPr>
    </w:p>
    <w:p w14:paraId="6F7075EC">
      <w:pPr>
        <w:adjustRightInd w:val="0"/>
        <w:snapToGrid w:val="0"/>
        <w:jc w:val="center"/>
        <w:rPr>
          <w:rFonts w:ascii="宋体" w:hAnsi="宋体"/>
          <w:b/>
          <w:color w:val="auto"/>
          <w:sz w:val="32"/>
          <w:szCs w:val="32"/>
          <w:highlight w:val="none"/>
        </w:rPr>
      </w:pPr>
      <w:r>
        <w:rPr>
          <w:rFonts w:hint="eastAsia" w:ascii="宋体" w:hAnsi="宋体"/>
          <w:b/>
          <w:snapToGrid w:val="0"/>
          <w:color w:val="auto"/>
          <w:sz w:val="36"/>
          <w:szCs w:val="36"/>
          <w:highlight w:val="none"/>
        </w:rPr>
        <w:t>2026年4月</w:t>
      </w:r>
    </w:p>
    <w:p w14:paraId="4868E322">
      <w:pPr>
        <w:pStyle w:val="2"/>
        <w:snapToGrid w:val="0"/>
        <w:spacing w:before="0" w:after="0" w:line="240" w:lineRule="auto"/>
        <w:rPr>
          <w:rFonts w:hAnsi="宋体"/>
          <w:color w:val="auto"/>
          <w:sz w:val="24"/>
          <w:szCs w:val="24"/>
          <w:highlight w:val="none"/>
        </w:rPr>
      </w:pPr>
    </w:p>
    <w:p w14:paraId="7ADE67B0">
      <w:pPr>
        <w:adjustRightInd w:val="0"/>
        <w:snapToGrid w:val="0"/>
        <w:rPr>
          <w:rFonts w:ascii="宋体" w:hAnsi="宋体"/>
          <w:color w:val="auto"/>
          <w:highlight w:val="none"/>
        </w:rPr>
      </w:pPr>
    </w:p>
    <w:p w14:paraId="413CD10F">
      <w:pPr>
        <w:adjustRightInd w:val="0"/>
        <w:snapToGrid w:val="0"/>
        <w:rPr>
          <w:rFonts w:ascii="宋体" w:hAnsi="宋体"/>
          <w:color w:val="auto"/>
          <w:highlight w:val="none"/>
        </w:rPr>
      </w:pPr>
    </w:p>
    <w:p w14:paraId="552D0BAF">
      <w:pPr>
        <w:jc w:val="center"/>
        <w:rPr>
          <w:rFonts w:ascii="宋体" w:hAnsi="宋体"/>
          <w:b/>
          <w:color w:val="auto"/>
          <w:sz w:val="32"/>
          <w:szCs w:val="32"/>
          <w:highlight w:val="none"/>
        </w:rPr>
      </w:pPr>
      <w:r>
        <w:rPr>
          <w:rFonts w:hint="eastAsia" w:ascii="宋体" w:hAnsi="宋体"/>
          <w:b/>
          <w:color w:val="auto"/>
          <w:sz w:val="32"/>
          <w:szCs w:val="32"/>
          <w:highlight w:val="none"/>
        </w:rPr>
        <w:t>目  录</w:t>
      </w:r>
    </w:p>
    <w:p w14:paraId="3C260D3E">
      <w:pPr>
        <w:rPr>
          <w:rFonts w:ascii="宋体" w:hAnsi="宋体"/>
          <w:color w:val="auto"/>
          <w:sz w:val="24"/>
          <w:highlight w:val="none"/>
        </w:rPr>
      </w:pPr>
    </w:p>
    <w:p w14:paraId="1AD6E71B">
      <w:pPr>
        <w:spacing w:before="156" w:beforeLines="50" w:line="360" w:lineRule="auto"/>
        <w:rPr>
          <w:rFonts w:ascii="宋体" w:hAnsi="宋体"/>
          <w:color w:val="auto"/>
          <w:sz w:val="28"/>
          <w:szCs w:val="28"/>
          <w:highlight w:val="none"/>
        </w:rPr>
      </w:pPr>
      <w:bookmarkStart w:id="0" w:name="_Hlk126525082"/>
      <w:r>
        <w:rPr>
          <w:rFonts w:hint="eastAsia" w:ascii="宋体" w:hAnsi="宋体"/>
          <w:color w:val="auto"/>
          <w:sz w:val="28"/>
          <w:szCs w:val="28"/>
          <w:highlight w:val="none"/>
        </w:rPr>
        <w:t xml:space="preserve">第一部分：遴选邀请 </w:t>
      </w:r>
    </w:p>
    <w:p w14:paraId="416CB9A5">
      <w:pPr>
        <w:spacing w:before="156" w:beforeLines="50" w:line="360" w:lineRule="auto"/>
        <w:rPr>
          <w:rFonts w:ascii="宋体" w:hAnsi="宋体"/>
          <w:color w:val="auto"/>
          <w:sz w:val="28"/>
          <w:szCs w:val="28"/>
          <w:highlight w:val="none"/>
        </w:rPr>
      </w:pPr>
      <w:r>
        <w:rPr>
          <w:rFonts w:hint="eastAsia" w:ascii="宋体" w:hAnsi="宋体"/>
          <w:color w:val="auto"/>
          <w:sz w:val="28"/>
          <w:szCs w:val="28"/>
          <w:highlight w:val="none"/>
        </w:rPr>
        <w:t>第二部分：遴选须知</w:t>
      </w:r>
    </w:p>
    <w:p w14:paraId="031AC9AF">
      <w:pPr>
        <w:spacing w:before="156" w:beforeLines="50" w:line="360" w:lineRule="auto"/>
        <w:rPr>
          <w:rFonts w:ascii="宋体" w:hAnsi="宋体"/>
          <w:color w:val="auto"/>
          <w:sz w:val="28"/>
          <w:szCs w:val="28"/>
          <w:highlight w:val="none"/>
        </w:rPr>
      </w:pPr>
      <w:r>
        <w:rPr>
          <w:rFonts w:hint="eastAsia" w:ascii="宋体" w:hAnsi="宋体"/>
          <w:color w:val="auto"/>
          <w:sz w:val="28"/>
          <w:szCs w:val="28"/>
          <w:highlight w:val="none"/>
        </w:rPr>
        <w:t>第三部分：项目需求</w:t>
      </w:r>
    </w:p>
    <w:p w14:paraId="35B7F0C7">
      <w:pPr>
        <w:spacing w:before="156" w:beforeLines="50" w:line="360" w:lineRule="auto"/>
        <w:rPr>
          <w:rFonts w:ascii="宋体" w:hAnsi="宋体"/>
          <w:color w:val="auto"/>
          <w:sz w:val="28"/>
          <w:szCs w:val="28"/>
          <w:highlight w:val="none"/>
        </w:rPr>
      </w:pPr>
      <w:r>
        <w:rPr>
          <w:rFonts w:hint="eastAsia" w:ascii="宋体" w:hAnsi="宋体"/>
          <w:color w:val="auto"/>
          <w:sz w:val="28"/>
          <w:szCs w:val="28"/>
          <w:highlight w:val="none"/>
        </w:rPr>
        <w:t>第四部分：合同范本</w:t>
      </w:r>
    </w:p>
    <w:p w14:paraId="6C9CD098">
      <w:pPr>
        <w:spacing w:before="156" w:beforeLines="50" w:line="360" w:lineRule="auto"/>
        <w:rPr>
          <w:rFonts w:ascii="宋体" w:hAnsi="宋体"/>
          <w:color w:val="auto"/>
          <w:sz w:val="28"/>
          <w:szCs w:val="28"/>
          <w:highlight w:val="none"/>
        </w:rPr>
      </w:pPr>
      <w:r>
        <w:rPr>
          <w:rFonts w:hint="eastAsia" w:ascii="宋体" w:hAnsi="宋体"/>
          <w:color w:val="auto"/>
          <w:sz w:val="28"/>
          <w:szCs w:val="28"/>
          <w:highlight w:val="none"/>
        </w:rPr>
        <w:t>第五部分：评选办法</w:t>
      </w:r>
    </w:p>
    <w:p w14:paraId="56FB40F1">
      <w:pPr>
        <w:spacing w:before="156" w:beforeLines="50" w:line="360" w:lineRule="auto"/>
        <w:rPr>
          <w:b/>
          <w:color w:val="auto"/>
          <w:sz w:val="40"/>
          <w:highlight w:val="none"/>
        </w:rPr>
      </w:pPr>
      <w:r>
        <w:rPr>
          <w:rFonts w:hint="eastAsia" w:ascii="宋体" w:hAnsi="宋体"/>
          <w:color w:val="auto"/>
          <w:sz w:val="28"/>
          <w:szCs w:val="28"/>
          <w:highlight w:val="none"/>
        </w:rPr>
        <w:t>第六部分：遴选文件格式</w:t>
      </w:r>
      <w:bookmarkEnd w:id="0"/>
      <w:r>
        <w:rPr>
          <w:rFonts w:ascii="宋体" w:hAnsi="宋体"/>
          <w:color w:val="auto"/>
          <w:highlight w:val="none"/>
        </w:rPr>
        <w:br w:type="page"/>
      </w:r>
    </w:p>
    <w:p w14:paraId="7FF742C6">
      <w:pPr>
        <w:adjustRightInd w:val="0"/>
        <w:snapToGrid w:val="0"/>
        <w:rPr>
          <w:rFonts w:ascii="宋体" w:hAnsi="宋体"/>
          <w:color w:val="auto"/>
          <w:highlight w:val="none"/>
        </w:rPr>
      </w:pPr>
    </w:p>
    <w:p w14:paraId="4BC9B558">
      <w:pPr>
        <w:adjustRightInd w:val="0"/>
        <w:snapToGrid w:val="0"/>
        <w:rPr>
          <w:rFonts w:ascii="宋体" w:hAnsi="宋体"/>
          <w:color w:val="auto"/>
          <w:highlight w:val="none"/>
        </w:rPr>
      </w:pPr>
    </w:p>
    <w:p w14:paraId="143EBDEC">
      <w:pPr>
        <w:adjustRightInd w:val="0"/>
        <w:snapToGrid w:val="0"/>
        <w:rPr>
          <w:rFonts w:ascii="宋体" w:hAnsi="宋体"/>
          <w:color w:val="auto"/>
          <w:highlight w:val="none"/>
        </w:rPr>
      </w:pPr>
    </w:p>
    <w:p w14:paraId="4608CF1D">
      <w:pPr>
        <w:spacing w:line="300" w:lineRule="auto"/>
        <w:jc w:val="center"/>
        <w:rPr>
          <w:rFonts w:ascii="黑体" w:eastAsia="黑体"/>
          <w:b/>
          <w:color w:val="auto"/>
          <w:sz w:val="48"/>
          <w:highlight w:val="none"/>
        </w:rPr>
      </w:pPr>
    </w:p>
    <w:p w14:paraId="5AFE7735">
      <w:pPr>
        <w:spacing w:line="300" w:lineRule="auto"/>
        <w:jc w:val="center"/>
        <w:rPr>
          <w:rFonts w:ascii="黑体" w:eastAsia="黑体"/>
          <w:b/>
          <w:color w:val="auto"/>
          <w:sz w:val="48"/>
          <w:highlight w:val="none"/>
        </w:rPr>
      </w:pPr>
    </w:p>
    <w:p w14:paraId="6F3006C4">
      <w:pPr>
        <w:spacing w:line="300" w:lineRule="auto"/>
        <w:jc w:val="center"/>
        <w:rPr>
          <w:rFonts w:ascii="黑体" w:eastAsia="黑体"/>
          <w:b/>
          <w:color w:val="auto"/>
          <w:sz w:val="48"/>
          <w:highlight w:val="none"/>
        </w:rPr>
      </w:pPr>
    </w:p>
    <w:p w14:paraId="2080773B">
      <w:pPr>
        <w:spacing w:line="300" w:lineRule="auto"/>
        <w:jc w:val="center"/>
        <w:rPr>
          <w:rFonts w:ascii="黑体" w:eastAsia="黑体"/>
          <w:b/>
          <w:color w:val="auto"/>
          <w:sz w:val="48"/>
          <w:highlight w:val="none"/>
        </w:rPr>
      </w:pPr>
    </w:p>
    <w:p w14:paraId="7B6AC6CE">
      <w:pPr>
        <w:spacing w:line="300" w:lineRule="auto"/>
        <w:jc w:val="center"/>
        <w:rPr>
          <w:rFonts w:ascii="黑体" w:eastAsia="黑体"/>
          <w:b/>
          <w:color w:val="auto"/>
          <w:sz w:val="48"/>
          <w:highlight w:val="none"/>
        </w:rPr>
      </w:pPr>
    </w:p>
    <w:p w14:paraId="4A59CBC4">
      <w:pPr>
        <w:spacing w:line="300" w:lineRule="auto"/>
        <w:jc w:val="center"/>
        <w:rPr>
          <w:rFonts w:ascii="黑体" w:eastAsia="黑体"/>
          <w:b/>
          <w:color w:val="auto"/>
          <w:sz w:val="48"/>
          <w:highlight w:val="none"/>
        </w:rPr>
      </w:pPr>
    </w:p>
    <w:p w14:paraId="71EAECA6">
      <w:pPr>
        <w:spacing w:line="300" w:lineRule="auto"/>
        <w:jc w:val="center"/>
        <w:rPr>
          <w:rFonts w:ascii="黑体" w:eastAsia="黑体"/>
          <w:b/>
          <w:color w:val="auto"/>
          <w:sz w:val="48"/>
          <w:highlight w:val="none"/>
        </w:rPr>
      </w:pPr>
    </w:p>
    <w:p w14:paraId="5C85A353">
      <w:pPr>
        <w:spacing w:line="300" w:lineRule="auto"/>
        <w:jc w:val="center"/>
        <w:rPr>
          <w:rFonts w:ascii="黑体" w:eastAsia="黑体"/>
          <w:b/>
          <w:color w:val="auto"/>
          <w:sz w:val="48"/>
          <w:highlight w:val="none"/>
        </w:rPr>
      </w:pPr>
    </w:p>
    <w:p w14:paraId="0DD78D48">
      <w:pPr>
        <w:spacing w:line="300" w:lineRule="auto"/>
        <w:jc w:val="center"/>
        <w:rPr>
          <w:rFonts w:ascii="宋体"/>
          <w:b/>
          <w:color w:val="auto"/>
          <w:sz w:val="28"/>
          <w:highlight w:val="none"/>
        </w:rPr>
      </w:pPr>
      <w:r>
        <w:rPr>
          <w:rFonts w:hint="eastAsia" w:ascii="黑体" w:eastAsia="黑体"/>
          <w:b/>
          <w:color w:val="auto"/>
          <w:sz w:val="48"/>
          <w:highlight w:val="none"/>
        </w:rPr>
        <w:t>第一部分  遴选邀请</w:t>
      </w:r>
    </w:p>
    <w:p w14:paraId="2153CCBD">
      <w:pPr>
        <w:adjustRightInd w:val="0"/>
        <w:snapToGrid w:val="0"/>
        <w:rPr>
          <w:rFonts w:ascii="宋体" w:hAnsi="宋体"/>
          <w:color w:val="auto"/>
          <w:highlight w:val="none"/>
        </w:rPr>
      </w:pPr>
    </w:p>
    <w:p w14:paraId="26E23060">
      <w:pPr>
        <w:adjustRightInd w:val="0"/>
        <w:snapToGrid w:val="0"/>
        <w:rPr>
          <w:rFonts w:ascii="宋体" w:hAnsi="宋体"/>
          <w:color w:val="auto"/>
          <w:highlight w:val="none"/>
        </w:rPr>
      </w:pPr>
    </w:p>
    <w:p w14:paraId="4E6691D0">
      <w:pPr>
        <w:adjustRightInd w:val="0"/>
        <w:snapToGrid w:val="0"/>
        <w:rPr>
          <w:rFonts w:ascii="宋体" w:hAnsi="宋体"/>
          <w:color w:val="auto"/>
          <w:highlight w:val="none"/>
        </w:rPr>
      </w:pPr>
    </w:p>
    <w:p w14:paraId="4FF4C894">
      <w:pPr>
        <w:adjustRightInd w:val="0"/>
        <w:snapToGrid w:val="0"/>
        <w:rPr>
          <w:rFonts w:ascii="宋体" w:hAnsi="宋体"/>
          <w:color w:val="auto"/>
          <w:highlight w:val="none"/>
        </w:rPr>
      </w:pPr>
    </w:p>
    <w:p w14:paraId="7CBFC4CE">
      <w:pPr>
        <w:adjustRightInd w:val="0"/>
        <w:snapToGrid w:val="0"/>
        <w:rPr>
          <w:rFonts w:ascii="宋体" w:hAnsi="宋体"/>
          <w:color w:val="auto"/>
          <w:highlight w:val="none"/>
        </w:rPr>
      </w:pPr>
    </w:p>
    <w:p w14:paraId="63EE1A61">
      <w:pPr>
        <w:adjustRightInd w:val="0"/>
        <w:snapToGrid w:val="0"/>
        <w:rPr>
          <w:rFonts w:ascii="宋体" w:hAnsi="宋体"/>
          <w:color w:val="auto"/>
          <w:highlight w:val="none"/>
        </w:rPr>
      </w:pPr>
    </w:p>
    <w:p w14:paraId="4076EBB5">
      <w:pPr>
        <w:adjustRightInd w:val="0"/>
        <w:snapToGrid w:val="0"/>
        <w:rPr>
          <w:rFonts w:ascii="宋体" w:hAnsi="宋体"/>
          <w:color w:val="auto"/>
          <w:highlight w:val="none"/>
        </w:rPr>
      </w:pPr>
    </w:p>
    <w:p w14:paraId="2D3D4AE2">
      <w:pPr>
        <w:adjustRightInd w:val="0"/>
        <w:snapToGrid w:val="0"/>
        <w:rPr>
          <w:rFonts w:ascii="宋体" w:hAnsi="宋体"/>
          <w:color w:val="auto"/>
          <w:highlight w:val="none"/>
        </w:rPr>
      </w:pPr>
    </w:p>
    <w:p w14:paraId="236E888F">
      <w:pPr>
        <w:adjustRightInd w:val="0"/>
        <w:snapToGrid w:val="0"/>
        <w:rPr>
          <w:rFonts w:ascii="宋体" w:hAnsi="宋体"/>
          <w:color w:val="auto"/>
          <w:highlight w:val="none"/>
        </w:rPr>
      </w:pPr>
    </w:p>
    <w:p w14:paraId="6279A239">
      <w:pPr>
        <w:adjustRightInd w:val="0"/>
        <w:snapToGrid w:val="0"/>
        <w:rPr>
          <w:rFonts w:ascii="宋体" w:hAnsi="宋体"/>
          <w:color w:val="auto"/>
          <w:highlight w:val="none"/>
        </w:rPr>
      </w:pPr>
    </w:p>
    <w:p w14:paraId="6F516176">
      <w:pPr>
        <w:adjustRightInd w:val="0"/>
        <w:snapToGrid w:val="0"/>
        <w:rPr>
          <w:rFonts w:ascii="宋体" w:hAnsi="宋体"/>
          <w:color w:val="auto"/>
          <w:highlight w:val="none"/>
        </w:rPr>
      </w:pPr>
    </w:p>
    <w:p w14:paraId="2014D645">
      <w:pPr>
        <w:adjustRightInd w:val="0"/>
        <w:snapToGrid w:val="0"/>
        <w:rPr>
          <w:rFonts w:ascii="宋体" w:hAnsi="宋体"/>
          <w:color w:val="auto"/>
          <w:highlight w:val="none"/>
        </w:rPr>
      </w:pPr>
    </w:p>
    <w:p w14:paraId="5A6CC5D8">
      <w:pPr>
        <w:adjustRightInd w:val="0"/>
        <w:snapToGrid w:val="0"/>
        <w:rPr>
          <w:rFonts w:ascii="宋体" w:hAnsi="宋体"/>
          <w:color w:val="auto"/>
          <w:highlight w:val="none"/>
        </w:rPr>
      </w:pPr>
    </w:p>
    <w:p w14:paraId="19EED2D4">
      <w:pPr>
        <w:adjustRightInd w:val="0"/>
        <w:snapToGrid w:val="0"/>
        <w:rPr>
          <w:rFonts w:ascii="宋体" w:hAnsi="宋体"/>
          <w:color w:val="auto"/>
          <w:highlight w:val="none"/>
        </w:rPr>
      </w:pPr>
    </w:p>
    <w:p w14:paraId="7A1ABCF2">
      <w:pPr>
        <w:adjustRightInd w:val="0"/>
        <w:snapToGrid w:val="0"/>
        <w:rPr>
          <w:rFonts w:ascii="宋体" w:hAnsi="宋体"/>
          <w:color w:val="auto"/>
          <w:highlight w:val="none"/>
        </w:rPr>
      </w:pPr>
    </w:p>
    <w:p w14:paraId="6ECF7703">
      <w:pPr>
        <w:adjustRightInd w:val="0"/>
        <w:snapToGrid w:val="0"/>
        <w:rPr>
          <w:rFonts w:ascii="宋体" w:hAnsi="宋体"/>
          <w:color w:val="auto"/>
          <w:highlight w:val="none"/>
        </w:rPr>
      </w:pPr>
    </w:p>
    <w:p w14:paraId="2815ABE5">
      <w:pPr>
        <w:adjustRightInd w:val="0"/>
        <w:snapToGrid w:val="0"/>
        <w:rPr>
          <w:rFonts w:ascii="宋体" w:hAnsi="宋体"/>
          <w:color w:val="auto"/>
          <w:highlight w:val="none"/>
        </w:rPr>
      </w:pPr>
    </w:p>
    <w:p w14:paraId="62704921">
      <w:pPr>
        <w:tabs>
          <w:tab w:val="left" w:pos="6374"/>
        </w:tabs>
        <w:adjustRightInd w:val="0"/>
        <w:snapToGrid w:val="0"/>
        <w:rPr>
          <w:rFonts w:ascii="宋体" w:hAnsi="宋体"/>
          <w:color w:val="auto"/>
          <w:highlight w:val="none"/>
        </w:rPr>
      </w:pPr>
      <w:r>
        <w:rPr>
          <w:rFonts w:ascii="宋体" w:hAnsi="宋体"/>
          <w:color w:val="auto"/>
          <w:highlight w:val="none"/>
        </w:rPr>
        <w:tab/>
      </w:r>
    </w:p>
    <w:p w14:paraId="08B26822">
      <w:pPr>
        <w:adjustRightInd w:val="0"/>
        <w:snapToGrid w:val="0"/>
        <w:rPr>
          <w:rFonts w:ascii="宋体" w:hAnsi="宋体"/>
          <w:color w:val="auto"/>
          <w:highlight w:val="none"/>
        </w:rPr>
      </w:pPr>
    </w:p>
    <w:p w14:paraId="3F519E78">
      <w:pPr>
        <w:adjustRightInd w:val="0"/>
        <w:snapToGrid w:val="0"/>
        <w:rPr>
          <w:rFonts w:ascii="宋体" w:hAnsi="宋体"/>
          <w:color w:val="auto"/>
          <w:highlight w:val="none"/>
        </w:rPr>
      </w:pPr>
    </w:p>
    <w:p w14:paraId="39392B53">
      <w:pPr>
        <w:adjustRightInd w:val="0"/>
        <w:snapToGrid w:val="0"/>
        <w:rPr>
          <w:rFonts w:ascii="宋体" w:hAnsi="宋体"/>
          <w:color w:val="auto"/>
          <w:highlight w:val="none"/>
        </w:rPr>
      </w:pPr>
    </w:p>
    <w:p w14:paraId="613FDECD">
      <w:pPr>
        <w:adjustRightInd w:val="0"/>
        <w:snapToGrid w:val="0"/>
        <w:rPr>
          <w:rFonts w:ascii="宋体" w:hAnsi="宋体"/>
          <w:color w:val="auto"/>
          <w:highlight w:val="none"/>
        </w:rPr>
      </w:pPr>
    </w:p>
    <w:p w14:paraId="6A533B88">
      <w:pPr>
        <w:adjustRightInd w:val="0"/>
        <w:snapToGrid w:val="0"/>
        <w:rPr>
          <w:rFonts w:ascii="宋体" w:hAnsi="宋体"/>
          <w:color w:val="auto"/>
          <w:highlight w:val="none"/>
        </w:rPr>
      </w:pPr>
    </w:p>
    <w:p w14:paraId="161FC12D">
      <w:pPr>
        <w:adjustRightInd w:val="0"/>
        <w:snapToGrid w:val="0"/>
        <w:rPr>
          <w:rFonts w:ascii="宋体" w:hAnsi="宋体"/>
          <w:color w:val="auto"/>
          <w:highlight w:val="none"/>
        </w:rPr>
      </w:pPr>
    </w:p>
    <w:p w14:paraId="5B429CFC">
      <w:pPr>
        <w:adjustRightInd w:val="0"/>
        <w:snapToGrid w:val="0"/>
        <w:rPr>
          <w:rFonts w:ascii="宋体" w:hAnsi="宋体"/>
          <w:color w:val="auto"/>
          <w:highlight w:val="none"/>
        </w:rPr>
      </w:pPr>
    </w:p>
    <w:p w14:paraId="258D4DE2">
      <w:pPr>
        <w:numPr>
          <w:ilvl w:val="0"/>
          <w:numId w:val="1"/>
        </w:numPr>
        <w:adjustRightInd w:val="0"/>
        <w:snapToGrid w:val="0"/>
        <w:jc w:val="center"/>
        <w:rPr>
          <w:rFonts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 xml:space="preserve">  遴选邀请</w:t>
      </w:r>
    </w:p>
    <w:p w14:paraId="38F1A4E1">
      <w:pPr>
        <w:adjustRightInd w:val="0"/>
        <w:snapToGrid w:val="0"/>
        <w:spacing w:line="360" w:lineRule="auto"/>
        <w:rPr>
          <w:rFonts w:ascii="宋体" w:hAnsi="宋体"/>
          <w:b/>
          <w:color w:val="auto"/>
          <w:sz w:val="30"/>
          <w:szCs w:val="30"/>
          <w:highlight w:val="none"/>
        </w:rPr>
      </w:pPr>
      <w:bookmarkStart w:id="1" w:name="_Hlk126527230"/>
    </w:p>
    <w:p w14:paraId="294F140C">
      <w:pPr>
        <w:spacing w:line="360" w:lineRule="auto"/>
        <w:ind w:firstLine="480" w:firstLineChars="200"/>
        <w:rPr>
          <w:rFonts w:ascii="宋体" w:hAnsi="宋体" w:cs="仿宋_GB2312"/>
          <w:color w:val="auto"/>
          <w:sz w:val="24"/>
          <w:highlight w:val="none"/>
        </w:rPr>
      </w:pPr>
      <w:bookmarkStart w:id="2" w:name="_Toc512937850"/>
      <w:r>
        <w:rPr>
          <w:rFonts w:hint="eastAsia" w:ascii="宋体" w:hAnsi="宋体" w:cs="仿宋_GB2312"/>
          <w:color w:val="auto"/>
          <w:sz w:val="24"/>
          <w:highlight w:val="none"/>
        </w:rPr>
        <w:t>根据财政部《关于进一步加强财政部门和预算单位资金存放管理的指导意见》（财库〔2017〕76号）、《中央预算单位资金存放管理实施办法》（财库〔2017〕176号）的规定，为公开、公平、公正地选择定期资金存放银行，防范资金存放安全风险、廉政风险，提高资金存放综合效益，中国科学院昆明动物研究所拟通过遴选方式选择资金存放银行，现将有关事项公告。</w:t>
      </w:r>
    </w:p>
    <w:p w14:paraId="59C0CEB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有意向参与项目的潜在合作银行请于</w:t>
      </w:r>
      <w:r>
        <w:rPr>
          <w:rFonts w:hint="eastAsia" w:ascii="宋体" w:hAnsi="宋体" w:cs="仿宋_GB2312"/>
          <w:color w:val="auto"/>
          <w:sz w:val="24"/>
          <w:highlight w:val="none"/>
        </w:rPr>
        <w:t>2026年6月3日09:30</w:t>
      </w:r>
      <w:r>
        <w:rPr>
          <w:rFonts w:hint="eastAsia" w:ascii="宋体" w:hAnsi="宋体" w:cs="仿宋_GB2312"/>
          <w:color w:val="auto"/>
          <w:sz w:val="24"/>
          <w:highlight w:val="none"/>
        </w:rPr>
        <w:t>（北京时间）前递交响应文件。</w:t>
      </w:r>
    </w:p>
    <w:p w14:paraId="54C687A9">
      <w:pPr>
        <w:numPr>
          <w:ilvl w:val="0"/>
          <w:numId w:val="2"/>
        </w:numPr>
        <w:spacing w:line="360" w:lineRule="auto"/>
        <w:rPr>
          <w:rFonts w:ascii="宋体" w:hAnsi="宋体" w:cs="仿宋_GB2312"/>
          <w:b/>
          <w:bCs/>
          <w:color w:val="auto"/>
          <w:sz w:val="24"/>
          <w:highlight w:val="none"/>
        </w:rPr>
      </w:pPr>
      <w:r>
        <w:rPr>
          <w:rFonts w:hint="eastAsia" w:ascii="宋体" w:hAnsi="宋体" w:cs="仿宋_GB2312"/>
          <w:b/>
          <w:bCs/>
          <w:color w:val="auto"/>
          <w:sz w:val="24"/>
          <w:highlight w:val="none"/>
        </w:rPr>
        <w:t>项目介绍：</w:t>
      </w:r>
    </w:p>
    <w:p w14:paraId="5F4F480B">
      <w:pPr>
        <w:numPr>
          <w:ilvl w:val="0"/>
          <w:numId w:val="3"/>
        </w:numPr>
        <w:spacing w:line="360" w:lineRule="auto"/>
        <w:ind w:left="560"/>
        <w:jc w:val="left"/>
        <w:rPr>
          <w:rFonts w:ascii="宋体" w:hAnsi="宋体" w:cs="仿宋_GB2312"/>
          <w:color w:val="auto"/>
          <w:sz w:val="24"/>
          <w:highlight w:val="none"/>
        </w:rPr>
      </w:pPr>
      <w:r>
        <w:rPr>
          <w:rFonts w:hint="eastAsia" w:ascii="宋体" w:hAnsi="宋体" w:cs="仿宋_GB2312"/>
          <w:color w:val="auto"/>
          <w:sz w:val="24"/>
          <w:highlight w:val="none"/>
        </w:rPr>
        <w:t>项目名称：中国科学院昆明动物研究所资金存放（大额存单）合作银行竞争性遴选项目；</w:t>
      </w:r>
    </w:p>
    <w:p w14:paraId="7F8BAC2D">
      <w:pPr>
        <w:spacing w:line="360" w:lineRule="auto"/>
        <w:ind w:left="560"/>
        <w:rPr>
          <w:rFonts w:ascii="宋体" w:hAnsi="宋体" w:cs="仿宋_GB2312"/>
          <w:color w:val="auto"/>
          <w:sz w:val="24"/>
          <w:highlight w:val="none"/>
        </w:rPr>
      </w:pPr>
      <w:r>
        <w:rPr>
          <w:rFonts w:hint="eastAsia" w:ascii="宋体" w:hAnsi="宋体" w:cs="仿宋_GB2312"/>
          <w:color w:val="auto"/>
          <w:sz w:val="24"/>
          <w:highlight w:val="none"/>
        </w:rPr>
        <w:t>2、</w:t>
      </w:r>
      <w:bookmarkStart w:id="3" w:name="OLE_LINK1"/>
      <w:r>
        <w:rPr>
          <w:rFonts w:hint="eastAsia" w:ascii="宋体" w:hAnsi="宋体" w:cs="仿宋_GB2312"/>
          <w:color w:val="auto"/>
          <w:sz w:val="24"/>
          <w:highlight w:val="none"/>
        </w:rPr>
        <w:t>拟遴选银行数量</w:t>
      </w:r>
      <w:bookmarkEnd w:id="3"/>
      <w:r>
        <w:rPr>
          <w:rFonts w:hint="eastAsia" w:ascii="宋体" w:hAnsi="宋体" w:cs="仿宋_GB2312"/>
          <w:color w:val="auto"/>
          <w:sz w:val="24"/>
          <w:highlight w:val="none"/>
        </w:rPr>
        <w:t>：1家；</w:t>
      </w:r>
    </w:p>
    <w:p w14:paraId="2C5946EA">
      <w:pPr>
        <w:spacing w:line="360" w:lineRule="auto"/>
        <w:ind w:left="560"/>
        <w:rPr>
          <w:rFonts w:ascii="宋体" w:hAnsi="宋体" w:cs="仿宋_GB2312"/>
          <w:color w:val="auto"/>
          <w:sz w:val="24"/>
          <w:highlight w:val="none"/>
        </w:rPr>
      </w:pPr>
      <w:r>
        <w:rPr>
          <w:rFonts w:hint="eastAsia" w:ascii="宋体" w:hAnsi="宋体" w:cs="仿宋_GB2312"/>
          <w:color w:val="auto"/>
          <w:sz w:val="24"/>
          <w:highlight w:val="none"/>
        </w:rPr>
        <w:t>3、存款期限：累计存期不超过2年；</w:t>
      </w:r>
    </w:p>
    <w:p w14:paraId="78024F8D">
      <w:pPr>
        <w:spacing w:line="360" w:lineRule="auto"/>
        <w:ind w:left="560"/>
        <w:rPr>
          <w:rFonts w:ascii="宋体" w:hAnsi="宋体" w:cs="仿宋_GB2312"/>
          <w:color w:val="auto"/>
          <w:sz w:val="24"/>
          <w:highlight w:val="none"/>
        </w:rPr>
      </w:pPr>
      <w:r>
        <w:rPr>
          <w:rFonts w:hint="eastAsia" w:ascii="宋体" w:hAnsi="宋体" w:cs="仿宋_GB2312"/>
          <w:color w:val="auto"/>
          <w:sz w:val="24"/>
          <w:highlight w:val="none"/>
        </w:rPr>
        <w:t>4、其他情况：存放金额约5000万。</w:t>
      </w:r>
    </w:p>
    <w:p w14:paraId="0BB2DE8B">
      <w:pPr>
        <w:spacing w:line="360" w:lineRule="auto"/>
        <w:ind w:firstLine="482" w:firstLineChars="200"/>
        <w:rPr>
          <w:rFonts w:ascii="宋体" w:hAnsi="宋体" w:cs="仿宋_GB2312"/>
          <w:b/>
          <w:bCs/>
          <w:color w:val="auto"/>
          <w:sz w:val="24"/>
          <w:highlight w:val="none"/>
        </w:rPr>
      </w:pPr>
      <w:r>
        <w:rPr>
          <w:rFonts w:hint="eastAsia" w:ascii="宋体" w:hAnsi="宋体" w:cs="仿宋_GB2312"/>
          <w:b/>
          <w:bCs/>
          <w:color w:val="auto"/>
          <w:sz w:val="24"/>
          <w:highlight w:val="none"/>
        </w:rPr>
        <w:t>二、合作银行资格要求：</w:t>
      </w:r>
    </w:p>
    <w:p w14:paraId="681039F5">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参与竞争性遴选的资金存放银行应为在中华人民共和国境内依法设立的国有商业银行、股份制商业银行、城市商业银行，且需符合以下条件：</w:t>
      </w:r>
    </w:p>
    <w:p w14:paraId="518C6670">
      <w:pPr>
        <w:numPr>
          <w:ilvl w:val="0"/>
          <w:numId w:val="4"/>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参评银行总行在昆明市设有分行级以上（含分行）营业机构；</w:t>
      </w:r>
    </w:p>
    <w:p w14:paraId="1242A8E3">
      <w:pPr>
        <w:numPr>
          <w:ilvl w:val="0"/>
          <w:numId w:val="4"/>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依法开展经营活动，近3年内在经营活动中无重大违法违规记录；</w:t>
      </w:r>
    </w:p>
    <w:p w14:paraId="2255C9E8">
      <w:pPr>
        <w:numPr>
          <w:ilvl w:val="0"/>
          <w:numId w:val="4"/>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近三年内未被列入失信被执行人、重大税收违法案件当事人名单、政府采购严重违法失信行为记录名单；</w:t>
      </w:r>
    </w:p>
    <w:p w14:paraId="502FA106">
      <w:pPr>
        <w:numPr>
          <w:ilvl w:val="0"/>
          <w:numId w:val="4"/>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参评银行建立了完善的内控体系和风控体系；</w:t>
      </w:r>
    </w:p>
    <w:p w14:paraId="4E41318E">
      <w:pPr>
        <w:numPr>
          <w:ilvl w:val="0"/>
          <w:numId w:val="4"/>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每家银行只允许一个主体参评，参评银行应为分行或分行以上银行机构，且需提供针对本项目的指定服务机构授权书，参评银行指定服务机构应与最终资金存放网点一致。</w:t>
      </w:r>
    </w:p>
    <w:p w14:paraId="3616EE47">
      <w:pPr>
        <w:spacing w:line="360" w:lineRule="auto"/>
        <w:ind w:left="420" w:leftChars="200"/>
        <w:rPr>
          <w:rFonts w:ascii="宋体" w:hAnsi="宋体" w:cs="仿宋_GB2312"/>
          <w:b/>
          <w:bCs/>
          <w:color w:val="auto"/>
          <w:sz w:val="24"/>
          <w:highlight w:val="none"/>
        </w:rPr>
      </w:pPr>
      <w:r>
        <w:rPr>
          <w:rFonts w:hint="eastAsia" w:ascii="宋体" w:hAnsi="宋体" w:cs="仿宋_GB2312"/>
          <w:b/>
          <w:bCs/>
          <w:color w:val="auto"/>
          <w:sz w:val="24"/>
          <w:highlight w:val="none"/>
        </w:rPr>
        <w:t>三、参与方式和评选办法：</w:t>
      </w:r>
    </w:p>
    <w:p w14:paraId="28BFDD8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1、参与方式：竞争性选择。符合资格要求的银行，请在规定时间、地点提交参与本项目应提交的文件。资料不齐的，视为自动放弃参与竞争的资格。</w:t>
      </w:r>
    </w:p>
    <w:p w14:paraId="63A265A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评选办法：综合评分法；本项目设置答辩陈述环节，由遴选申请人选派一名项目负责人进行答辩陈述，PPT陈述时间为10分钟（主要针对利率收益水平、服务方案等银行基本情况、综合实力、内控和风控情况、成功案例、金融服务承诺、银行方认为有必要的其他内容等），同时接受评选委员会现场提问。</w:t>
      </w:r>
    </w:p>
    <w:p w14:paraId="68236B5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评选委员会对符合资格要求的参评银行予以评分遴选，对参评单位经营状况、服务水平、利率水平等方面进行综合评分。经营状况方面的指标包括资金存放银行的资产质量、偿付能力、运营能力、内部控制水平；服务水平方面包括服务能力、存取业务效率、提前支取方案等；利率应当符合国家利率政策规定。根据评审确定合作银行。</w:t>
      </w:r>
    </w:p>
    <w:p w14:paraId="31D921F3">
      <w:pPr>
        <w:spacing w:line="360" w:lineRule="auto"/>
        <w:ind w:firstLine="482" w:firstLineChars="200"/>
        <w:rPr>
          <w:rFonts w:ascii="宋体" w:hAnsi="宋体" w:cs="仿宋_GB2312"/>
          <w:b/>
          <w:bCs/>
          <w:color w:val="auto"/>
          <w:sz w:val="24"/>
          <w:highlight w:val="none"/>
        </w:rPr>
      </w:pPr>
      <w:r>
        <w:rPr>
          <w:rFonts w:hint="eastAsia" w:ascii="宋体" w:hAnsi="宋体" w:cs="仿宋_GB2312"/>
          <w:b/>
          <w:bCs/>
          <w:color w:val="auto"/>
          <w:sz w:val="24"/>
          <w:highlight w:val="none"/>
        </w:rPr>
        <w:t>四、合作期限：</w:t>
      </w:r>
    </w:p>
    <w:p w14:paraId="71F8361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合作期限暂定一年，合作期限自正式签订合同之日起算。合同期满前，双方可视合作情况，续签合作协议。（在合同期内如合作银行服务承诺等未得到研究所认可，研究所有权随时终止合同）。</w:t>
      </w:r>
    </w:p>
    <w:p w14:paraId="5A406094">
      <w:pPr>
        <w:spacing w:line="360" w:lineRule="auto"/>
        <w:ind w:firstLine="482" w:firstLineChars="200"/>
        <w:rPr>
          <w:rFonts w:ascii="宋体" w:hAnsi="宋体" w:cs="仿宋_GB2312"/>
          <w:b/>
          <w:bCs/>
          <w:color w:val="auto"/>
          <w:sz w:val="24"/>
          <w:highlight w:val="none"/>
        </w:rPr>
      </w:pPr>
      <w:r>
        <w:rPr>
          <w:rFonts w:hint="eastAsia" w:ascii="宋体" w:hAnsi="宋体" w:cs="仿宋_GB2312"/>
          <w:b/>
          <w:bCs/>
          <w:color w:val="auto"/>
          <w:sz w:val="24"/>
          <w:highlight w:val="none"/>
        </w:rPr>
        <w:t>五、保密责任：</w:t>
      </w:r>
    </w:p>
    <w:p w14:paraId="72C6059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研究所及银行方，在本次遴选过程中，获得的对方的信息、资料、财务数据、商业秘密等，均负有严格的保密义务。未经对方书面同意，任何一方不得向第三方泄露，由此违约造成的损失，违约方承担相应赔偿责任。</w:t>
      </w:r>
    </w:p>
    <w:p w14:paraId="31D0C340">
      <w:pPr>
        <w:pStyle w:val="44"/>
        <w:spacing w:line="360" w:lineRule="auto"/>
        <w:ind w:left="560" w:firstLine="0" w:firstLineChars="0"/>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六、获取遴选文件</w:t>
      </w:r>
    </w:p>
    <w:p w14:paraId="30DF48F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1、时间：</w:t>
      </w:r>
      <w:r>
        <w:rPr>
          <w:rFonts w:hint="eastAsia" w:ascii="宋体" w:hAnsi="宋体" w:cs="仿宋_GB2312"/>
          <w:color w:val="auto"/>
          <w:sz w:val="24"/>
          <w:highlight w:val="none"/>
        </w:rPr>
        <w:t>2026年4月30日 至 2026年5月26日</w:t>
      </w:r>
      <w:r>
        <w:rPr>
          <w:rFonts w:hint="eastAsia" w:ascii="宋体" w:hAnsi="宋体" w:cs="仿宋_GB2312"/>
          <w:color w:val="auto"/>
          <w:sz w:val="24"/>
          <w:highlight w:val="none"/>
        </w:rPr>
        <w:t>，工作日上午9:00至11:00，下午13:00至17:00（北京时间）；</w:t>
      </w:r>
    </w:p>
    <w:p w14:paraId="00FFEA7B">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2、地点：www.oitccas.com</w:t>
      </w:r>
    </w:p>
    <w:p w14:paraId="74D3189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3、方式：登录东方招标平台www.oitccas.com注册并购买。</w:t>
      </w:r>
    </w:p>
    <w:p w14:paraId="61645E7B">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4、售价：￥600.0 元，本公告包含的遴选文件售价总和</w:t>
      </w:r>
    </w:p>
    <w:p w14:paraId="62898E71">
      <w:pPr>
        <w:spacing w:line="360" w:lineRule="auto"/>
        <w:ind w:firstLine="482" w:firstLineChars="200"/>
        <w:rPr>
          <w:rFonts w:ascii="宋体" w:hAnsi="宋体" w:cs="仿宋_GB2312"/>
          <w:b/>
          <w:bCs/>
          <w:color w:val="auto"/>
          <w:sz w:val="24"/>
          <w:highlight w:val="none"/>
        </w:rPr>
      </w:pPr>
      <w:r>
        <w:rPr>
          <w:rFonts w:hint="eastAsia" w:ascii="宋体" w:hAnsi="宋体" w:cs="仿宋_GB2312"/>
          <w:b/>
          <w:bCs/>
          <w:color w:val="auto"/>
          <w:sz w:val="24"/>
          <w:highlight w:val="none"/>
        </w:rPr>
        <w:t>七、提交参选文件截止时间、评审时间和地点：</w:t>
      </w:r>
    </w:p>
    <w:p w14:paraId="522A6542">
      <w:pPr>
        <w:widowControl/>
        <w:adjustRightInd w:val="0"/>
        <w:snapToGrid w:val="0"/>
        <w:spacing w:before="100" w:beforeAutospacing="1" w:after="100" w:afterAutospacing="1"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1、评审时间：</w:t>
      </w:r>
      <w:r>
        <w:rPr>
          <w:rFonts w:hint="eastAsia" w:ascii="宋体" w:hAnsi="宋体" w:cs="仿宋_GB2312"/>
          <w:color w:val="auto"/>
          <w:sz w:val="24"/>
          <w:highlight w:val="none"/>
        </w:rPr>
        <w:t>2026年6月3日09:30</w:t>
      </w:r>
      <w:r>
        <w:rPr>
          <w:rFonts w:hint="eastAsia" w:ascii="宋体" w:hAnsi="宋体" w:cs="仿宋_GB2312"/>
          <w:color w:val="auto"/>
          <w:sz w:val="24"/>
          <w:highlight w:val="none"/>
        </w:rPr>
        <w:t>（北京时间）；</w:t>
      </w:r>
    </w:p>
    <w:p w14:paraId="3F7B7782">
      <w:pPr>
        <w:widowControl/>
        <w:adjustRightInd w:val="0"/>
        <w:snapToGrid w:val="0"/>
        <w:spacing w:before="100" w:beforeAutospacing="1" w:after="100" w:afterAutospacing="1"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2、评审地点：</w:t>
      </w:r>
      <w:r>
        <w:rPr>
          <w:rFonts w:hint="eastAsia" w:ascii="宋体" w:hAnsi="宋体" w:cs="仿宋_GB2312"/>
          <w:color w:val="auto"/>
          <w:sz w:val="24"/>
          <w:highlight w:val="none"/>
        </w:rPr>
        <w:t>云南省昆明市盘龙区沣源路与小康大道交叉路口晟世仟和酒店5楼5号会议室</w:t>
      </w:r>
    </w:p>
    <w:p w14:paraId="7EA48A98">
      <w:pPr>
        <w:pStyle w:val="44"/>
        <w:spacing w:line="360" w:lineRule="auto"/>
        <w:ind w:firstLine="482"/>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八、联系方式：</w:t>
      </w:r>
    </w:p>
    <w:p w14:paraId="0965D74B">
      <w:pPr>
        <w:widowControl/>
        <w:adjustRightInd w:val="0"/>
        <w:snapToGrid w:val="0"/>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1、代理机构：东方国际招标有限责任公司</w:t>
      </w:r>
    </w:p>
    <w:p w14:paraId="23010548">
      <w:pPr>
        <w:spacing w:line="360" w:lineRule="auto"/>
        <w:ind w:left="559" w:leftChars="266"/>
        <w:rPr>
          <w:rFonts w:ascii="宋体" w:hAnsi="宋体" w:cs="仿宋_GB2312"/>
          <w:color w:val="auto"/>
          <w:sz w:val="24"/>
          <w:highlight w:val="none"/>
        </w:rPr>
      </w:pPr>
      <w:r>
        <w:rPr>
          <w:rFonts w:hint="eastAsia" w:ascii="宋体" w:hAnsi="宋体" w:cs="仿宋_GB2312"/>
          <w:color w:val="auto"/>
          <w:sz w:val="24"/>
          <w:highlight w:val="none"/>
        </w:rPr>
        <w:t>联系人：吴旭、冯宇图、唐添慧；010-68290510、010-68290526、15010068103；</w:t>
      </w:r>
      <w:r>
        <w:rPr>
          <w:color w:val="auto"/>
          <w:sz w:val="24"/>
          <w:highlight w:val="none"/>
        </w:rPr>
        <w:t>xwu@osic.com.cn</w:t>
      </w:r>
      <w:r>
        <w:rPr>
          <w:rFonts w:ascii="宋体" w:hAnsi="宋体" w:cs="仿宋_GB2312"/>
          <w:color w:val="auto"/>
          <w:sz w:val="24"/>
          <w:highlight w:val="none"/>
        </w:rPr>
        <w:t>、</w:t>
      </w:r>
      <w:r>
        <w:rPr>
          <w:rFonts w:hint="eastAsia"/>
          <w:color w:val="auto"/>
          <w:sz w:val="24"/>
          <w:highlight w:val="none"/>
        </w:rPr>
        <w:t>thtang@oitc.com.cn</w:t>
      </w:r>
      <w:r>
        <w:rPr>
          <w:rFonts w:hint="eastAsia" w:ascii="宋体" w:hAnsi="宋体" w:cs="仿宋_GB2312"/>
          <w:color w:val="auto"/>
          <w:sz w:val="24"/>
          <w:highlight w:val="none"/>
        </w:rPr>
        <w:t>；</w:t>
      </w:r>
    </w:p>
    <w:p w14:paraId="793454FF">
      <w:pPr>
        <w:spacing w:line="360" w:lineRule="auto"/>
        <w:ind w:left="559" w:leftChars="266"/>
        <w:rPr>
          <w:rFonts w:ascii="宋体" w:hAnsi="宋体" w:cs="仿宋_GB2312"/>
          <w:color w:val="auto"/>
          <w:sz w:val="24"/>
          <w:highlight w:val="none"/>
        </w:rPr>
      </w:pPr>
      <w:r>
        <w:rPr>
          <w:rFonts w:hint="eastAsia" w:ascii="宋体" w:hAnsi="宋体" w:cs="仿宋_GB2312"/>
          <w:color w:val="auto"/>
          <w:sz w:val="24"/>
          <w:highlight w:val="none"/>
        </w:rPr>
        <w:t>地址：北京市海淀区丹棱街1号互联网金融中心20层。</w:t>
      </w:r>
    </w:p>
    <w:p w14:paraId="67ADC387">
      <w:pPr>
        <w:widowControl/>
        <w:numPr>
          <w:ilvl w:val="0"/>
          <w:numId w:val="3"/>
        </w:numPr>
        <w:adjustRightInd w:val="0"/>
        <w:snapToGrid w:val="0"/>
        <w:spacing w:line="360" w:lineRule="auto"/>
        <w:ind w:left="560"/>
        <w:jc w:val="left"/>
        <w:rPr>
          <w:rFonts w:ascii="宋体" w:hAnsi="宋体" w:cs="仿宋_GB2312"/>
          <w:color w:val="auto"/>
          <w:sz w:val="24"/>
          <w:highlight w:val="none"/>
        </w:rPr>
      </w:pPr>
      <w:r>
        <w:rPr>
          <w:rFonts w:hint="eastAsia" w:ascii="宋体" w:hAnsi="宋体" w:cs="仿宋_GB2312"/>
          <w:color w:val="auto"/>
          <w:sz w:val="24"/>
          <w:highlight w:val="none"/>
        </w:rPr>
        <w:t>遴选单位：中国科学院昆明动物研究所</w:t>
      </w:r>
    </w:p>
    <w:p w14:paraId="10330CDB">
      <w:pPr>
        <w:widowControl/>
        <w:adjustRightInd w:val="0"/>
        <w:snapToGrid w:val="0"/>
        <w:spacing w:line="360" w:lineRule="auto"/>
        <w:ind w:left="560"/>
        <w:jc w:val="left"/>
        <w:rPr>
          <w:rFonts w:ascii="宋体" w:hAnsi="宋体" w:cs="仿宋_GB2312"/>
          <w:color w:val="auto"/>
          <w:sz w:val="24"/>
          <w:highlight w:val="none"/>
        </w:rPr>
      </w:pPr>
      <w:r>
        <w:rPr>
          <w:rFonts w:hint="eastAsia" w:ascii="宋体" w:hAnsi="宋体" w:cs="仿宋_GB2312"/>
          <w:color w:val="auto"/>
          <w:sz w:val="24"/>
          <w:highlight w:val="none"/>
        </w:rPr>
        <w:t>联系方式：</w:t>
      </w:r>
      <w:r>
        <w:rPr>
          <w:rFonts w:ascii="宋体" w:hAnsi="宋体" w:cs="仿宋_GB2312"/>
          <w:color w:val="auto"/>
          <w:sz w:val="24"/>
          <w:highlight w:val="none"/>
        </w:rPr>
        <w:t>0871-6519</w:t>
      </w:r>
      <w:r>
        <w:rPr>
          <w:rFonts w:hint="eastAsia" w:ascii="宋体" w:hAnsi="宋体" w:cs="仿宋_GB2312"/>
          <w:color w:val="auto"/>
          <w:sz w:val="24"/>
          <w:highlight w:val="none"/>
        </w:rPr>
        <w:t xml:space="preserve">7556 </w:t>
      </w:r>
    </w:p>
    <w:p w14:paraId="1180D5E0">
      <w:pPr>
        <w:widowControl/>
        <w:adjustRightInd w:val="0"/>
        <w:snapToGrid w:val="0"/>
        <w:spacing w:line="360" w:lineRule="auto"/>
        <w:ind w:firstLine="480" w:firstLineChars="200"/>
        <w:jc w:val="left"/>
        <w:rPr>
          <w:rFonts w:ascii="仿宋_GB2312" w:hAnsi="仿宋_GB2312" w:eastAsia="仿宋_GB2312" w:cs="仿宋_GB2312"/>
          <w:color w:val="auto"/>
          <w:sz w:val="24"/>
          <w:highlight w:val="none"/>
        </w:rPr>
      </w:pPr>
      <w:r>
        <w:rPr>
          <w:rFonts w:hint="eastAsia" w:ascii="宋体" w:hAnsi="宋体" w:cs="仿宋_GB2312"/>
          <w:color w:val="auto"/>
          <w:sz w:val="24"/>
          <w:highlight w:val="none"/>
        </w:rPr>
        <w:t>地址：云南省昆明市盘龙区茨坝街道龙欣路17号　</w:t>
      </w:r>
    </w:p>
    <w:bookmarkEnd w:id="1"/>
    <w:p w14:paraId="16999B37">
      <w:pPr>
        <w:widowControl/>
        <w:adjustRightInd w:val="0"/>
        <w:snapToGrid w:val="0"/>
        <w:spacing w:line="360" w:lineRule="auto"/>
        <w:ind w:firstLine="480" w:firstLineChars="200"/>
        <w:jc w:val="left"/>
        <w:textAlignment w:val="bottom"/>
        <w:rPr>
          <w:rFonts w:ascii="宋体" w:hAnsi="宋体"/>
          <w:color w:val="auto"/>
          <w:sz w:val="24"/>
          <w:highlight w:val="none"/>
        </w:rPr>
      </w:pPr>
    </w:p>
    <w:p w14:paraId="1DE4403C">
      <w:pPr>
        <w:widowControl/>
        <w:adjustRightInd w:val="0"/>
        <w:snapToGrid w:val="0"/>
        <w:spacing w:line="360" w:lineRule="auto"/>
        <w:ind w:firstLine="480" w:firstLineChars="200"/>
        <w:jc w:val="left"/>
        <w:textAlignment w:val="bottom"/>
        <w:rPr>
          <w:rFonts w:ascii="宋体" w:hAnsi="宋体"/>
          <w:color w:val="auto"/>
          <w:sz w:val="24"/>
          <w:highlight w:val="none"/>
        </w:rPr>
      </w:pPr>
    </w:p>
    <w:p w14:paraId="5880FA90">
      <w:pPr>
        <w:widowControl/>
        <w:numPr>
          <w:ilvl w:val="0"/>
          <w:numId w:val="5"/>
        </w:numPr>
        <w:adjustRightInd w:val="0"/>
        <w:snapToGrid w:val="0"/>
        <w:spacing w:line="360" w:lineRule="auto"/>
        <w:ind w:firstLine="480" w:firstLineChars="200"/>
        <w:jc w:val="left"/>
        <w:textAlignment w:val="bottom"/>
        <w:rPr>
          <w:rFonts w:ascii="宋体" w:hAnsi="宋体"/>
          <w:color w:val="auto"/>
          <w:sz w:val="24"/>
          <w:highlight w:val="none"/>
        </w:rPr>
      </w:pPr>
      <w:r>
        <w:rPr>
          <w:rFonts w:ascii="宋体" w:hAnsi="宋体"/>
          <w:color w:val="auto"/>
          <w:sz w:val="24"/>
          <w:highlight w:val="none"/>
        </w:rPr>
        <w:br w:type="page"/>
      </w:r>
    </w:p>
    <w:bookmarkEnd w:id="2"/>
    <w:p w14:paraId="67194C10">
      <w:pPr>
        <w:adjustRightInd w:val="0"/>
        <w:snapToGrid w:val="0"/>
        <w:jc w:val="center"/>
        <w:rPr>
          <w:rFonts w:ascii="宋体" w:hAnsi="宋体"/>
          <w:b/>
          <w:color w:val="auto"/>
          <w:sz w:val="24"/>
          <w:highlight w:val="none"/>
        </w:rPr>
      </w:pPr>
    </w:p>
    <w:p w14:paraId="5087F547">
      <w:pPr>
        <w:adjustRightInd w:val="0"/>
        <w:snapToGrid w:val="0"/>
        <w:rPr>
          <w:rFonts w:ascii="宋体" w:hAnsi="宋体"/>
          <w:b/>
          <w:color w:val="auto"/>
          <w:sz w:val="24"/>
          <w:highlight w:val="none"/>
        </w:rPr>
      </w:pPr>
    </w:p>
    <w:p w14:paraId="0AD97B1D">
      <w:pPr>
        <w:adjustRightInd w:val="0"/>
        <w:snapToGrid w:val="0"/>
        <w:rPr>
          <w:rFonts w:ascii="宋体" w:hAnsi="宋体"/>
          <w:b/>
          <w:color w:val="auto"/>
          <w:sz w:val="24"/>
          <w:highlight w:val="none"/>
        </w:rPr>
      </w:pPr>
    </w:p>
    <w:p w14:paraId="5454C49A">
      <w:pPr>
        <w:adjustRightInd w:val="0"/>
        <w:snapToGrid w:val="0"/>
        <w:rPr>
          <w:rFonts w:ascii="宋体" w:hAnsi="宋体"/>
          <w:b/>
          <w:color w:val="auto"/>
          <w:sz w:val="24"/>
          <w:highlight w:val="none"/>
        </w:rPr>
      </w:pPr>
    </w:p>
    <w:p w14:paraId="53072335">
      <w:pPr>
        <w:adjustRightInd w:val="0"/>
        <w:snapToGrid w:val="0"/>
        <w:rPr>
          <w:rFonts w:ascii="宋体" w:hAnsi="宋体"/>
          <w:b/>
          <w:color w:val="auto"/>
          <w:sz w:val="24"/>
          <w:highlight w:val="none"/>
        </w:rPr>
      </w:pPr>
    </w:p>
    <w:p w14:paraId="53DE8B3C">
      <w:pPr>
        <w:adjustRightInd w:val="0"/>
        <w:snapToGrid w:val="0"/>
        <w:rPr>
          <w:rFonts w:ascii="宋体" w:hAnsi="宋体"/>
          <w:b/>
          <w:color w:val="auto"/>
          <w:sz w:val="24"/>
          <w:highlight w:val="none"/>
        </w:rPr>
      </w:pPr>
    </w:p>
    <w:p w14:paraId="1B90549E">
      <w:pPr>
        <w:adjustRightInd w:val="0"/>
        <w:snapToGrid w:val="0"/>
        <w:rPr>
          <w:rFonts w:ascii="宋体" w:hAnsi="宋体"/>
          <w:b/>
          <w:color w:val="auto"/>
          <w:sz w:val="24"/>
          <w:highlight w:val="none"/>
        </w:rPr>
      </w:pPr>
    </w:p>
    <w:p w14:paraId="0B0AE062">
      <w:pPr>
        <w:adjustRightInd w:val="0"/>
        <w:snapToGrid w:val="0"/>
        <w:rPr>
          <w:rFonts w:ascii="宋体" w:hAnsi="宋体"/>
          <w:b/>
          <w:color w:val="auto"/>
          <w:sz w:val="24"/>
          <w:highlight w:val="none"/>
        </w:rPr>
      </w:pPr>
    </w:p>
    <w:p w14:paraId="3B4EBECF">
      <w:pPr>
        <w:adjustRightInd w:val="0"/>
        <w:snapToGrid w:val="0"/>
        <w:rPr>
          <w:rFonts w:ascii="宋体" w:hAnsi="宋体"/>
          <w:b/>
          <w:color w:val="auto"/>
          <w:sz w:val="24"/>
          <w:highlight w:val="none"/>
        </w:rPr>
      </w:pPr>
    </w:p>
    <w:p w14:paraId="56FACF4F">
      <w:pPr>
        <w:adjustRightInd w:val="0"/>
        <w:snapToGrid w:val="0"/>
        <w:rPr>
          <w:rFonts w:ascii="宋体" w:hAnsi="宋体"/>
          <w:b/>
          <w:color w:val="auto"/>
          <w:sz w:val="24"/>
          <w:highlight w:val="none"/>
        </w:rPr>
      </w:pPr>
    </w:p>
    <w:p w14:paraId="6EEFE7CE">
      <w:pPr>
        <w:adjustRightInd w:val="0"/>
        <w:snapToGrid w:val="0"/>
        <w:rPr>
          <w:rFonts w:ascii="宋体" w:hAnsi="宋体"/>
          <w:b/>
          <w:color w:val="auto"/>
          <w:sz w:val="24"/>
          <w:highlight w:val="none"/>
        </w:rPr>
      </w:pPr>
    </w:p>
    <w:p w14:paraId="049CCF70">
      <w:pPr>
        <w:adjustRightInd w:val="0"/>
        <w:snapToGrid w:val="0"/>
        <w:rPr>
          <w:rFonts w:ascii="宋体" w:hAnsi="宋体"/>
          <w:b/>
          <w:color w:val="auto"/>
          <w:sz w:val="24"/>
          <w:highlight w:val="none"/>
        </w:rPr>
      </w:pPr>
    </w:p>
    <w:p w14:paraId="0ECEAA12">
      <w:pPr>
        <w:adjustRightInd w:val="0"/>
        <w:snapToGrid w:val="0"/>
        <w:rPr>
          <w:rFonts w:ascii="宋体" w:hAnsi="宋体"/>
          <w:b/>
          <w:color w:val="auto"/>
          <w:sz w:val="24"/>
          <w:highlight w:val="none"/>
        </w:rPr>
      </w:pPr>
    </w:p>
    <w:p w14:paraId="295F38BA">
      <w:pPr>
        <w:adjustRightInd w:val="0"/>
        <w:snapToGrid w:val="0"/>
        <w:rPr>
          <w:rFonts w:ascii="宋体" w:hAnsi="宋体"/>
          <w:b/>
          <w:color w:val="auto"/>
          <w:sz w:val="24"/>
          <w:highlight w:val="none"/>
        </w:rPr>
      </w:pPr>
    </w:p>
    <w:p w14:paraId="450FF649">
      <w:pPr>
        <w:adjustRightInd w:val="0"/>
        <w:snapToGrid w:val="0"/>
        <w:rPr>
          <w:rFonts w:ascii="宋体" w:hAnsi="宋体"/>
          <w:b/>
          <w:color w:val="auto"/>
          <w:sz w:val="24"/>
          <w:highlight w:val="none"/>
        </w:rPr>
      </w:pPr>
    </w:p>
    <w:p w14:paraId="106829A3">
      <w:pPr>
        <w:adjustRightInd w:val="0"/>
        <w:snapToGrid w:val="0"/>
        <w:rPr>
          <w:rFonts w:ascii="宋体" w:hAnsi="宋体"/>
          <w:b/>
          <w:color w:val="auto"/>
          <w:sz w:val="24"/>
          <w:highlight w:val="none"/>
        </w:rPr>
      </w:pPr>
    </w:p>
    <w:p w14:paraId="071200E6">
      <w:pPr>
        <w:adjustRightInd w:val="0"/>
        <w:snapToGrid w:val="0"/>
        <w:rPr>
          <w:rFonts w:ascii="宋体" w:hAnsi="宋体"/>
          <w:b/>
          <w:color w:val="auto"/>
          <w:sz w:val="24"/>
          <w:highlight w:val="none"/>
        </w:rPr>
      </w:pPr>
    </w:p>
    <w:p w14:paraId="58B93140">
      <w:pPr>
        <w:adjustRightInd w:val="0"/>
        <w:snapToGrid w:val="0"/>
        <w:rPr>
          <w:rFonts w:ascii="宋体" w:hAnsi="宋体"/>
          <w:b/>
          <w:color w:val="auto"/>
          <w:sz w:val="24"/>
          <w:highlight w:val="none"/>
        </w:rPr>
      </w:pPr>
    </w:p>
    <w:p w14:paraId="53A338D8">
      <w:pPr>
        <w:adjustRightInd w:val="0"/>
        <w:snapToGrid w:val="0"/>
        <w:rPr>
          <w:rFonts w:ascii="宋体" w:hAnsi="宋体"/>
          <w:b/>
          <w:color w:val="auto"/>
          <w:sz w:val="24"/>
          <w:highlight w:val="none"/>
        </w:rPr>
      </w:pPr>
    </w:p>
    <w:p w14:paraId="37C89315">
      <w:pPr>
        <w:spacing w:line="300" w:lineRule="auto"/>
        <w:jc w:val="center"/>
        <w:rPr>
          <w:rFonts w:ascii="黑体" w:eastAsia="黑体"/>
          <w:b/>
          <w:color w:val="auto"/>
          <w:sz w:val="48"/>
          <w:highlight w:val="none"/>
        </w:rPr>
      </w:pPr>
      <w:r>
        <w:rPr>
          <w:rFonts w:hint="eastAsia" w:ascii="黑体" w:eastAsia="黑体"/>
          <w:b/>
          <w:color w:val="auto"/>
          <w:sz w:val="48"/>
          <w:highlight w:val="none"/>
        </w:rPr>
        <w:t>第二部分  遴选须知</w:t>
      </w:r>
    </w:p>
    <w:p w14:paraId="24BF5397">
      <w:pPr>
        <w:adjustRightInd w:val="0"/>
        <w:snapToGrid w:val="0"/>
        <w:rPr>
          <w:rFonts w:ascii="宋体" w:hAnsi="宋体"/>
          <w:b/>
          <w:color w:val="auto"/>
          <w:sz w:val="24"/>
          <w:highlight w:val="none"/>
        </w:rPr>
      </w:pPr>
    </w:p>
    <w:p w14:paraId="5AF67BDB">
      <w:pPr>
        <w:adjustRightInd w:val="0"/>
        <w:snapToGrid w:val="0"/>
        <w:rPr>
          <w:rFonts w:ascii="宋体" w:hAnsi="宋体"/>
          <w:b/>
          <w:color w:val="auto"/>
          <w:sz w:val="24"/>
          <w:highlight w:val="none"/>
        </w:rPr>
      </w:pPr>
    </w:p>
    <w:p w14:paraId="3CFA5CA5">
      <w:pPr>
        <w:adjustRightInd w:val="0"/>
        <w:snapToGrid w:val="0"/>
        <w:rPr>
          <w:rFonts w:ascii="宋体" w:hAnsi="宋体"/>
          <w:b/>
          <w:color w:val="auto"/>
          <w:sz w:val="24"/>
          <w:highlight w:val="none"/>
        </w:rPr>
      </w:pPr>
    </w:p>
    <w:p w14:paraId="6BC108D8">
      <w:pPr>
        <w:adjustRightInd w:val="0"/>
        <w:snapToGrid w:val="0"/>
        <w:rPr>
          <w:rFonts w:ascii="宋体" w:hAnsi="宋体"/>
          <w:b/>
          <w:color w:val="auto"/>
          <w:sz w:val="24"/>
          <w:highlight w:val="none"/>
        </w:rPr>
      </w:pPr>
    </w:p>
    <w:p w14:paraId="677D3DAD">
      <w:pPr>
        <w:adjustRightInd w:val="0"/>
        <w:snapToGrid w:val="0"/>
        <w:rPr>
          <w:rFonts w:ascii="宋体" w:hAnsi="宋体"/>
          <w:b/>
          <w:color w:val="auto"/>
          <w:sz w:val="24"/>
          <w:highlight w:val="none"/>
        </w:rPr>
      </w:pPr>
    </w:p>
    <w:p w14:paraId="4AB415C0">
      <w:pPr>
        <w:adjustRightInd w:val="0"/>
        <w:snapToGrid w:val="0"/>
        <w:rPr>
          <w:rFonts w:ascii="宋体" w:hAnsi="宋体"/>
          <w:b/>
          <w:color w:val="auto"/>
          <w:sz w:val="24"/>
          <w:highlight w:val="none"/>
        </w:rPr>
      </w:pPr>
    </w:p>
    <w:p w14:paraId="79B342E9">
      <w:pPr>
        <w:adjustRightInd w:val="0"/>
        <w:snapToGrid w:val="0"/>
        <w:rPr>
          <w:rFonts w:ascii="宋体" w:hAnsi="宋体"/>
          <w:b/>
          <w:color w:val="auto"/>
          <w:sz w:val="24"/>
          <w:highlight w:val="none"/>
        </w:rPr>
      </w:pPr>
    </w:p>
    <w:p w14:paraId="6D1ACE84">
      <w:pPr>
        <w:adjustRightInd w:val="0"/>
        <w:snapToGrid w:val="0"/>
        <w:rPr>
          <w:rFonts w:ascii="宋体" w:hAnsi="宋体"/>
          <w:b/>
          <w:color w:val="auto"/>
          <w:sz w:val="24"/>
          <w:highlight w:val="none"/>
        </w:rPr>
      </w:pPr>
    </w:p>
    <w:p w14:paraId="3871911E">
      <w:pPr>
        <w:adjustRightInd w:val="0"/>
        <w:snapToGrid w:val="0"/>
        <w:rPr>
          <w:rFonts w:ascii="宋体" w:hAnsi="宋体"/>
          <w:b/>
          <w:color w:val="auto"/>
          <w:sz w:val="24"/>
          <w:highlight w:val="none"/>
        </w:rPr>
      </w:pPr>
    </w:p>
    <w:p w14:paraId="77D90CC7">
      <w:pPr>
        <w:adjustRightInd w:val="0"/>
        <w:snapToGrid w:val="0"/>
        <w:rPr>
          <w:rFonts w:ascii="宋体" w:hAnsi="宋体"/>
          <w:b/>
          <w:color w:val="auto"/>
          <w:sz w:val="24"/>
          <w:highlight w:val="none"/>
        </w:rPr>
      </w:pPr>
    </w:p>
    <w:p w14:paraId="5CCC292D">
      <w:pPr>
        <w:adjustRightInd w:val="0"/>
        <w:snapToGrid w:val="0"/>
        <w:rPr>
          <w:rFonts w:ascii="宋体" w:hAnsi="宋体"/>
          <w:b/>
          <w:color w:val="auto"/>
          <w:sz w:val="24"/>
          <w:highlight w:val="none"/>
        </w:rPr>
      </w:pPr>
    </w:p>
    <w:p w14:paraId="1F5478FE">
      <w:pPr>
        <w:adjustRightInd w:val="0"/>
        <w:snapToGrid w:val="0"/>
        <w:rPr>
          <w:rFonts w:ascii="宋体" w:hAnsi="宋体"/>
          <w:b/>
          <w:color w:val="auto"/>
          <w:sz w:val="24"/>
          <w:highlight w:val="none"/>
        </w:rPr>
      </w:pPr>
    </w:p>
    <w:p w14:paraId="06B2735B">
      <w:pPr>
        <w:adjustRightInd w:val="0"/>
        <w:snapToGrid w:val="0"/>
        <w:rPr>
          <w:rFonts w:ascii="宋体" w:hAnsi="宋体"/>
          <w:b/>
          <w:color w:val="auto"/>
          <w:sz w:val="24"/>
          <w:highlight w:val="none"/>
        </w:rPr>
      </w:pPr>
    </w:p>
    <w:p w14:paraId="07001DB0">
      <w:pPr>
        <w:adjustRightInd w:val="0"/>
        <w:snapToGrid w:val="0"/>
        <w:rPr>
          <w:rFonts w:ascii="宋体" w:hAnsi="宋体"/>
          <w:b/>
          <w:color w:val="auto"/>
          <w:sz w:val="24"/>
          <w:highlight w:val="none"/>
        </w:rPr>
      </w:pPr>
    </w:p>
    <w:p w14:paraId="2A7FA22F">
      <w:pPr>
        <w:adjustRightInd w:val="0"/>
        <w:snapToGrid w:val="0"/>
        <w:rPr>
          <w:rFonts w:ascii="宋体" w:hAnsi="宋体"/>
          <w:b/>
          <w:color w:val="auto"/>
          <w:sz w:val="24"/>
          <w:highlight w:val="none"/>
        </w:rPr>
      </w:pPr>
    </w:p>
    <w:p w14:paraId="7D7DB638">
      <w:pPr>
        <w:adjustRightInd w:val="0"/>
        <w:snapToGrid w:val="0"/>
        <w:rPr>
          <w:rFonts w:ascii="宋体" w:hAnsi="宋体"/>
          <w:b/>
          <w:color w:val="auto"/>
          <w:sz w:val="24"/>
          <w:highlight w:val="none"/>
        </w:rPr>
      </w:pPr>
    </w:p>
    <w:p w14:paraId="5AC477AE">
      <w:pPr>
        <w:adjustRightInd w:val="0"/>
        <w:snapToGrid w:val="0"/>
        <w:rPr>
          <w:rFonts w:ascii="宋体" w:hAnsi="宋体"/>
          <w:b/>
          <w:color w:val="auto"/>
          <w:sz w:val="24"/>
          <w:highlight w:val="none"/>
        </w:rPr>
      </w:pPr>
    </w:p>
    <w:p w14:paraId="3E30396F">
      <w:pPr>
        <w:adjustRightInd w:val="0"/>
        <w:snapToGrid w:val="0"/>
        <w:rPr>
          <w:rFonts w:ascii="宋体" w:hAnsi="宋体"/>
          <w:b/>
          <w:color w:val="auto"/>
          <w:sz w:val="24"/>
          <w:highlight w:val="none"/>
        </w:rPr>
      </w:pPr>
    </w:p>
    <w:p w14:paraId="5B182E64">
      <w:pPr>
        <w:adjustRightInd w:val="0"/>
        <w:snapToGrid w:val="0"/>
        <w:rPr>
          <w:rFonts w:ascii="宋体" w:hAnsi="宋体"/>
          <w:b/>
          <w:color w:val="auto"/>
          <w:sz w:val="24"/>
          <w:highlight w:val="none"/>
        </w:rPr>
      </w:pPr>
    </w:p>
    <w:p w14:paraId="49B88EB7">
      <w:pPr>
        <w:adjustRightInd w:val="0"/>
        <w:snapToGrid w:val="0"/>
        <w:rPr>
          <w:rFonts w:ascii="宋体" w:hAnsi="宋体"/>
          <w:b/>
          <w:color w:val="auto"/>
          <w:sz w:val="24"/>
          <w:highlight w:val="none"/>
        </w:rPr>
      </w:pPr>
    </w:p>
    <w:p w14:paraId="4847DAE5">
      <w:pPr>
        <w:adjustRightInd w:val="0"/>
        <w:snapToGrid w:val="0"/>
        <w:rPr>
          <w:rFonts w:ascii="宋体" w:hAnsi="宋体"/>
          <w:b/>
          <w:color w:val="auto"/>
          <w:sz w:val="24"/>
          <w:highlight w:val="none"/>
        </w:rPr>
      </w:pPr>
    </w:p>
    <w:p w14:paraId="07A569EC">
      <w:pPr>
        <w:adjustRightInd w:val="0"/>
        <w:snapToGrid w:val="0"/>
        <w:rPr>
          <w:rFonts w:ascii="宋体" w:hAnsi="宋体"/>
          <w:b/>
          <w:color w:val="auto"/>
          <w:sz w:val="24"/>
          <w:highlight w:val="none"/>
        </w:rPr>
      </w:pPr>
    </w:p>
    <w:p w14:paraId="6FDD3755">
      <w:pPr>
        <w:spacing w:line="360" w:lineRule="auto"/>
        <w:jc w:val="center"/>
        <w:rPr>
          <w:rFonts w:ascii="宋体" w:hAnsi="宋体"/>
          <w:b/>
          <w:color w:val="auto"/>
          <w:sz w:val="30"/>
          <w:szCs w:val="30"/>
          <w:highlight w:val="none"/>
        </w:rPr>
      </w:pPr>
    </w:p>
    <w:p w14:paraId="14A0A55A">
      <w:pPr>
        <w:spacing w:line="360" w:lineRule="auto"/>
        <w:jc w:val="center"/>
        <w:rPr>
          <w:rFonts w:ascii="宋体" w:hAnsi="宋体"/>
          <w:b/>
          <w:color w:val="auto"/>
          <w:sz w:val="24"/>
          <w:highlight w:val="none"/>
        </w:rPr>
      </w:pPr>
      <w:r>
        <w:rPr>
          <w:rFonts w:hint="eastAsia" w:ascii="宋体" w:hAnsi="宋体"/>
          <w:b/>
          <w:color w:val="auto"/>
          <w:sz w:val="30"/>
          <w:szCs w:val="30"/>
          <w:highlight w:val="none"/>
        </w:rPr>
        <w:t>第二部分  遴选须知</w:t>
      </w:r>
    </w:p>
    <w:p w14:paraId="71F42FB4">
      <w:pPr>
        <w:spacing w:line="360" w:lineRule="auto"/>
        <w:jc w:val="left"/>
        <w:rPr>
          <w:rFonts w:ascii="宋体" w:hAnsi="宋体"/>
          <w:b/>
          <w:color w:val="auto"/>
          <w:sz w:val="24"/>
          <w:highlight w:val="none"/>
        </w:rPr>
      </w:pPr>
      <w:r>
        <w:rPr>
          <w:rFonts w:hint="eastAsia" w:ascii="宋体" w:hAnsi="宋体"/>
          <w:b/>
          <w:color w:val="auto"/>
          <w:sz w:val="24"/>
          <w:highlight w:val="none"/>
        </w:rPr>
        <w:t>一、项目概况</w:t>
      </w:r>
    </w:p>
    <w:p w14:paraId="3FD70D91">
      <w:pPr>
        <w:spacing w:line="440" w:lineRule="exact"/>
        <w:ind w:left="2141" w:hanging="2140" w:hangingChars="892"/>
        <w:jc w:val="left"/>
        <w:rPr>
          <w:rFonts w:ascii="宋体" w:hAnsi="宋体" w:cs="宋体"/>
          <w:color w:val="auto"/>
          <w:kern w:val="0"/>
          <w:sz w:val="24"/>
          <w:highlight w:val="none"/>
        </w:rPr>
      </w:pPr>
      <w:r>
        <w:rPr>
          <w:rFonts w:hint="eastAsia" w:ascii="宋体" w:hAnsi="宋体" w:cs="宋体"/>
          <w:color w:val="auto"/>
          <w:kern w:val="0"/>
          <w:sz w:val="24"/>
          <w:highlight w:val="none"/>
        </w:rPr>
        <w:t>1、项目名称：中国科学院昆明动物研究所资金存放（大额存单）合作银行竞争性遴选</w:t>
      </w:r>
    </w:p>
    <w:p w14:paraId="38305336">
      <w:pPr>
        <w:spacing w:line="440" w:lineRule="exact"/>
        <w:ind w:left="2141" w:hanging="2140" w:hangingChars="892"/>
        <w:jc w:val="left"/>
        <w:rPr>
          <w:rFonts w:ascii="宋体" w:hAnsi="宋体" w:cs="宋体"/>
          <w:color w:val="auto"/>
          <w:kern w:val="0"/>
          <w:sz w:val="24"/>
          <w:highlight w:val="none"/>
        </w:rPr>
      </w:pPr>
      <w:r>
        <w:rPr>
          <w:rFonts w:hint="eastAsia" w:ascii="宋体" w:hAnsi="宋体" w:cs="宋体"/>
          <w:color w:val="auto"/>
          <w:kern w:val="0"/>
          <w:sz w:val="24"/>
          <w:highlight w:val="none"/>
        </w:rPr>
        <w:t>项目</w:t>
      </w:r>
    </w:p>
    <w:p w14:paraId="30F508CC">
      <w:pPr>
        <w:spacing w:line="360" w:lineRule="auto"/>
        <w:ind w:left="1560" w:hanging="1560" w:hangingChars="650"/>
        <w:rPr>
          <w:rFonts w:ascii="宋体" w:hAnsi="宋体" w:cs="宋体"/>
          <w:color w:val="auto"/>
          <w:kern w:val="0"/>
          <w:sz w:val="24"/>
          <w:highlight w:val="none"/>
        </w:rPr>
      </w:pPr>
      <w:r>
        <w:rPr>
          <w:rFonts w:hint="eastAsia" w:ascii="宋体" w:hAnsi="宋体" w:cs="宋体"/>
          <w:color w:val="auto"/>
          <w:kern w:val="0"/>
          <w:sz w:val="24"/>
          <w:highlight w:val="none"/>
        </w:rPr>
        <w:t>2、遴选范围：</w:t>
      </w:r>
    </w:p>
    <w:p w14:paraId="435F4D34">
      <w:pPr>
        <w:spacing w:line="360" w:lineRule="auto"/>
        <w:ind w:left="1560" w:hanging="1560" w:hangingChars="650"/>
        <w:rPr>
          <w:rFonts w:ascii="宋体" w:hAnsi="宋体" w:cs="宋体"/>
          <w:color w:val="auto"/>
          <w:kern w:val="0"/>
          <w:sz w:val="24"/>
          <w:highlight w:val="none"/>
        </w:rPr>
      </w:pPr>
      <w:r>
        <w:rPr>
          <w:rFonts w:hint="eastAsia" w:ascii="宋体" w:hAnsi="宋体" w:cs="宋体"/>
          <w:color w:val="auto"/>
          <w:kern w:val="0"/>
          <w:sz w:val="24"/>
          <w:highlight w:val="none"/>
        </w:rPr>
        <w:t xml:space="preserve">   详见</w:t>
      </w:r>
      <w:r>
        <w:rPr>
          <w:rFonts w:hint="eastAsia" w:ascii="宋体" w:hAnsi="宋体"/>
          <w:snapToGrid w:val="0"/>
          <w:color w:val="auto"/>
          <w:sz w:val="24"/>
          <w:highlight w:val="none"/>
        </w:rPr>
        <w:t>遴选文件第三部分项目需求。</w:t>
      </w:r>
    </w:p>
    <w:p w14:paraId="3A21AE9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3、研究所名称：中国科学院昆明动物研究所</w:t>
      </w:r>
    </w:p>
    <w:p w14:paraId="3933A38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4、遴选代理机构：东方国际招标有限责任公司 </w:t>
      </w:r>
    </w:p>
    <w:p w14:paraId="0D14851A">
      <w:pPr>
        <w:spacing w:line="360" w:lineRule="auto"/>
        <w:ind w:right="-220" w:rightChars="-105"/>
        <w:jc w:val="left"/>
        <w:rPr>
          <w:rFonts w:ascii="宋体" w:hAnsi="宋体" w:cs="宋体"/>
          <w:color w:val="auto"/>
          <w:kern w:val="0"/>
          <w:sz w:val="24"/>
          <w:highlight w:val="none"/>
        </w:rPr>
      </w:pPr>
      <w:r>
        <w:rPr>
          <w:rFonts w:hint="eastAsia" w:ascii="宋体" w:hAnsi="宋体" w:cs="宋体"/>
          <w:color w:val="auto"/>
          <w:kern w:val="0"/>
          <w:sz w:val="24"/>
          <w:highlight w:val="none"/>
        </w:rPr>
        <w:t>5、联系人及联系方式：</w:t>
      </w:r>
      <w:r>
        <w:rPr>
          <w:rFonts w:hint="eastAsia" w:ascii="宋体" w:hAnsi="宋体" w:cs="仿宋_GB2312"/>
          <w:color w:val="auto"/>
          <w:sz w:val="24"/>
          <w:highlight w:val="none"/>
        </w:rPr>
        <w:t>吴旭、冯宇图、唐添慧 010-68290510、010-68290526、010-68290550</w:t>
      </w:r>
    </w:p>
    <w:p w14:paraId="6742E5DF">
      <w:pPr>
        <w:spacing w:line="360" w:lineRule="auto"/>
        <w:ind w:right="-220" w:rightChars="-105" w:firstLine="360" w:firstLineChars="150"/>
        <w:jc w:val="left"/>
        <w:rPr>
          <w:rFonts w:ascii="宋体" w:hAnsi="宋体" w:cs="宋体"/>
          <w:color w:val="auto"/>
          <w:kern w:val="0"/>
          <w:sz w:val="24"/>
          <w:highlight w:val="none"/>
        </w:rPr>
      </w:pPr>
      <w:r>
        <w:rPr>
          <w:rFonts w:ascii="宋体" w:hAnsi="宋体" w:cs="宋体"/>
          <w:color w:val="auto"/>
          <w:kern w:val="0"/>
          <w:sz w:val="24"/>
          <w:highlight w:val="none"/>
        </w:rPr>
        <w:t>地 址：</w:t>
      </w:r>
      <w:r>
        <w:rPr>
          <w:rFonts w:hint="eastAsia" w:ascii="宋体" w:hAnsi="宋体" w:cs="宋体"/>
          <w:color w:val="auto"/>
          <w:kern w:val="0"/>
          <w:sz w:val="24"/>
          <w:highlight w:val="none"/>
        </w:rPr>
        <w:t>北京市海淀区丹棱街1号互联网金融中心20层</w:t>
      </w:r>
    </w:p>
    <w:p w14:paraId="0C799B65">
      <w:pPr>
        <w:spacing w:line="360" w:lineRule="auto"/>
        <w:rPr>
          <w:rFonts w:ascii="宋体" w:hAnsi="宋体" w:cs="宋体"/>
          <w:b/>
          <w:color w:val="auto"/>
          <w:kern w:val="0"/>
          <w:sz w:val="24"/>
          <w:highlight w:val="none"/>
        </w:rPr>
      </w:pPr>
      <w:bookmarkStart w:id="4" w:name="_Toc162409976"/>
      <w:bookmarkStart w:id="5" w:name="_Toc162409836"/>
      <w:r>
        <w:rPr>
          <w:rFonts w:hint="eastAsia" w:ascii="宋体" w:hAnsi="宋体" w:cs="宋体"/>
          <w:b/>
          <w:color w:val="auto"/>
          <w:kern w:val="0"/>
          <w:sz w:val="24"/>
          <w:highlight w:val="none"/>
        </w:rPr>
        <w:t>二、遴选</w:t>
      </w:r>
      <w:r>
        <w:rPr>
          <w:rFonts w:ascii="宋体" w:hAnsi="宋体" w:cs="宋体"/>
          <w:b/>
          <w:color w:val="auto"/>
          <w:kern w:val="0"/>
          <w:sz w:val="24"/>
          <w:highlight w:val="none"/>
        </w:rPr>
        <w:t>原则</w:t>
      </w:r>
      <w:bookmarkEnd w:id="4"/>
      <w:bookmarkEnd w:id="5"/>
    </w:p>
    <w:p w14:paraId="304B1D1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本</w:t>
      </w:r>
      <w:r>
        <w:rPr>
          <w:rFonts w:hint="eastAsia" w:ascii="宋体" w:hAnsi="宋体" w:cs="宋体"/>
          <w:color w:val="auto"/>
          <w:kern w:val="0"/>
          <w:sz w:val="24"/>
          <w:highlight w:val="none"/>
        </w:rPr>
        <w:t>项目遴选</w:t>
      </w:r>
      <w:r>
        <w:rPr>
          <w:rFonts w:ascii="宋体" w:hAnsi="宋体" w:cs="宋体"/>
          <w:color w:val="auto"/>
          <w:kern w:val="0"/>
          <w:sz w:val="24"/>
          <w:highlight w:val="none"/>
        </w:rPr>
        <w:t>活动遵循公开、公平、公正和诚实信用的原则</w:t>
      </w:r>
      <w:r>
        <w:rPr>
          <w:rFonts w:hint="eastAsia" w:ascii="宋体" w:hAnsi="宋体" w:cs="宋体"/>
          <w:color w:val="auto"/>
          <w:kern w:val="0"/>
          <w:sz w:val="24"/>
          <w:highlight w:val="none"/>
        </w:rPr>
        <w:t>。</w:t>
      </w:r>
    </w:p>
    <w:p w14:paraId="4CA74242">
      <w:pPr>
        <w:spacing w:line="360" w:lineRule="auto"/>
        <w:rPr>
          <w:rFonts w:ascii="宋体" w:hAnsi="宋体"/>
          <w:b/>
          <w:bCs/>
          <w:color w:val="auto"/>
          <w:sz w:val="24"/>
          <w:highlight w:val="none"/>
        </w:rPr>
      </w:pPr>
      <w:r>
        <w:rPr>
          <w:rFonts w:hint="eastAsia" w:ascii="宋体" w:hAnsi="宋体"/>
          <w:b/>
          <w:bCs/>
          <w:color w:val="auto"/>
          <w:sz w:val="24"/>
          <w:highlight w:val="none"/>
        </w:rPr>
        <w:t>三、遴选人资格要求</w:t>
      </w:r>
    </w:p>
    <w:p w14:paraId="47A5CE72">
      <w:pPr>
        <w:numPr>
          <w:ilvl w:val="0"/>
          <w:numId w:val="6"/>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参评银行总行在昆明市设有分行级以上（含分行）营业机构；</w:t>
      </w:r>
    </w:p>
    <w:p w14:paraId="3EEDB78B">
      <w:pPr>
        <w:numPr>
          <w:ilvl w:val="0"/>
          <w:numId w:val="6"/>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依法开展经营活动，近3年内在经营活动中无重大违法违规记录；</w:t>
      </w:r>
    </w:p>
    <w:p w14:paraId="40A717F4">
      <w:pPr>
        <w:numPr>
          <w:ilvl w:val="0"/>
          <w:numId w:val="6"/>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近三年内未被列入失信被执行人、重大税收违法案件当事人名单、政府采购严重违法失信行为记录名单；</w:t>
      </w:r>
    </w:p>
    <w:p w14:paraId="654EB7EA">
      <w:pPr>
        <w:numPr>
          <w:ilvl w:val="0"/>
          <w:numId w:val="6"/>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参评银行建立了完善的内控体系和风控体系；</w:t>
      </w:r>
    </w:p>
    <w:p w14:paraId="17F288C4">
      <w:pPr>
        <w:numPr>
          <w:ilvl w:val="0"/>
          <w:numId w:val="6"/>
        </w:num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每家银行只允许一个主体参评，参评银行应为分行或分行以上银行机构，且需提供针对本项目的指定服务机构授权书，参评银行指定服务机构应与最终资金存放网点一致。</w:t>
      </w:r>
    </w:p>
    <w:p w14:paraId="4E758B3D">
      <w:pPr>
        <w:spacing w:line="360" w:lineRule="auto"/>
        <w:rPr>
          <w:rFonts w:ascii="宋体" w:hAnsi="宋体"/>
          <w:b/>
          <w:color w:val="auto"/>
          <w:sz w:val="24"/>
          <w:highlight w:val="none"/>
        </w:rPr>
      </w:pPr>
      <w:r>
        <w:rPr>
          <w:rFonts w:hint="eastAsia" w:ascii="宋体" w:hAnsi="宋体"/>
          <w:b/>
          <w:color w:val="auto"/>
          <w:sz w:val="24"/>
          <w:highlight w:val="none"/>
        </w:rPr>
        <w:t>四、遴选费用</w:t>
      </w:r>
    </w:p>
    <w:p w14:paraId="0E6B7A4E">
      <w:pPr>
        <w:spacing w:line="360" w:lineRule="auto"/>
        <w:ind w:left="360" w:hanging="360" w:hangingChars="150"/>
        <w:rPr>
          <w:rFonts w:ascii="宋体" w:hAnsi="宋体" w:cs="宋体"/>
          <w:color w:val="auto"/>
          <w:kern w:val="0"/>
          <w:sz w:val="24"/>
          <w:highlight w:val="none"/>
        </w:rPr>
      </w:pPr>
      <w:r>
        <w:rPr>
          <w:rFonts w:ascii="宋体" w:hAnsi="宋体" w:cs="宋体"/>
          <w:color w:val="auto"/>
          <w:kern w:val="0"/>
          <w:sz w:val="24"/>
          <w:highlight w:val="none"/>
        </w:rPr>
        <w:t>1、本项目</w:t>
      </w:r>
      <w:r>
        <w:rPr>
          <w:rFonts w:hint="eastAsia" w:ascii="宋体" w:hAnsi="宋体" w:cs="宋体"/>
          <w:color w:val="auto"/>
          <w:kern w:val="0"/>
          <w:sz w:val="24"/>
          <w:highlight w:val="none"/>
        </w:rPr>
        <w:t>无须支付遴选</w:t>
      </w:r>
      <w:r>
        <w:rPr>
          <w:rFonts w:ascii="宋体" w:hAnsi="宋体" w:cs="宋体"/>
          <w:color w:val="auto"/>
          <w:kern w:val="0"/>
          <w:sz w:val="24"/>
          <w:highlight w:val="none"/>
        </w:rPr>
        <w:t>服务费</w:t>
      </w:r>
      <w:r>
        <w:rPr>
          <w:rFonts w:hint="eastAsia" w:ascii="宋体" w:hAnsi="宋体" w:cs="宋体"/>
          <w:color w:val="auto"/>
          <w:kern w:val="0"/>
          <w:sz w:val="24"/>
          <w:highlight w:val="none"/>
        </w:rPr>
        <w:t>。</w:t>
      </w:r>
    </w:p>
    <w:p w14:paraId="4C3FBF54">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ascii="宋体" w:hAnsi="宋体" w:cs="宋体"/>
          <w:color w:val="auto"/>
          <w:kern w:val="0"/>
          <w:sz w:val="24"/>
          <w:highlight w:val="none"/>
        </w:rPr>
        <w:t>无论遴选人是否</w:t>
      </w:r>
      <w:r>
        <w:rPr>
          <w:rFonts w:hint="eastAsia" w:ascii="宋体" w:hAnsi="宋体" w:cs="宋体"/>
          <w:color w:val="auto"/>
          <w:kern w:val="0"/>
          <w:sz w:val="24"/>
          <w:highlight w:val="none"/>
        </w:rPr>
        <w:t>中选</w:t>
      </w:r>
      <w:r>
        <w:rPr>
          <w:rFonts w:ascii="宋体" w:hAnsi="宋体" w:cs="宋体"/>
          <w:color w:val="auto"/>
          <w:kern w:val="0"/>
          <w:sz w:val="24"/>
          <w:highlight w:val="none"/>
        </w:rPr>
        <w:t>，遴选人应承担其参加本项目遴选所发生或涉及的所有费用。</w:t>
      </w:r>
      <w:r>
        <w:rPr>
          <w:rFonts w:hint="eastAsia" w:ascii="宋体" w:hAnsi="宋体" w:cs="宋体"/>
          <w:color w:val="auto"/>
          <w:kern w:val="0"/>
          <w:sz w:val="24"/>
          <w:highlight w:val="none"/>
        </w:rPr>
        <w:t>研究所</w:t>
      </w:r>
      <w:r>
        <w:rPr>
          <w:rFonts w:ascii="宋体" w:hAnsi="宋体" w:cs="宋体"/>
          <w:color w:val="auto"/>
          <w:kern w:val="0"/>
          <w:sz w:val="24"/>
          <w:highlight w:val="none"/>
        </w:rPr>
        <w:t>不对遴选人因本次遴选所引起的任何费用或损失负责。</w:t>
      </w:r>
    </w:p>
    <w:p w14:paraId="449BCDCF">
      <w:pPr>
        <w:spacing w:line="360" w:lineRule="auto"/>
        <w:rPr>
          <w:rFonts w:ascii="宋体" w:hAnsi="宋体"/>
          <w:b/>
          <w:color w:val="auto"/>
          <w:sz w:val="24"/>
          <w:highlight w:val="none"/>
        </w:rPr>
      </w:pPr>
      <w:r>
        <w:rPr>
          <w:rFonts w:hint="eastAsia" w:ascii="宋体" w:hAnsi="宋体"/>
          <w:b/>
          <w:color w:val="auto"/>
          <w:sz w:val="24"/>
          <w:highlight w:val="none"/>
        </w:rPr>
        <w:t>五、</w:t>
      </w:r>
      <w:bookmarkStart w:id="6" w:name="_Toc162409842"/>
      <w:bookmarkStart w:id="7" w:name="_Toc162409982"/>
      <w:r>
        <w:rPr>
          <w:rFonts w:ascii="宋体" w:hAnsi="宋体"/>
          <w:b/>
          <w:color w:val="auto"/>
          <w:sz w:val="24"/>
          <w:highlight w:val="none"/>
        </w:rPr>
        <w:t>计价货币</w:t>
      </w:r>
      <w:bookmarkEnd w:id="6"/>
      <w:bookmarkEnd w:id="7"/>
    </w:p>
    <w:p w14:paraId="2833654D">
      <w:pPr>
        <w:spacing w:line="360" w:lineRule="auto"/>
        <w:rPr>
          <w:rFonts w:ascii="宋体" w:hAnsi="宋体" w:cs="宋体"/>
          <w:color w:val="auto"/>
          <w:kern w:val="0"/>
          <w:sz w:val="24"/>
          <w:highlight w:val="none"/>
        </w:rPr>
      </w:pPr>
      <w:r>
        <w:rPr>
          <w:rFonts w:ascii="宋体" w:hAnsi="宋体" w:cs="宋体"/>
          <w:color w:val="auto"/>
          <w:kern w:val="0"/>
          <w:sz w:val="24"/>
          <w:highlight w:val="none"/>
        </w:rPr>
        <w:t>1、本项目</w:t>
      </w:r>
      <w:r>
        <w:rPr>
          <w:rFonts w:hint="eastAsia" w:ascii="宋体" w:hAnsi="宋体" w:cs="宋体"/>
          <w:color w:val="auto"/>
          <w:kern w:val="0"/>
          <w:sz w:val="24"/>
          <w:highlight w:val="none"/>
        </w:rPr>
        <w:t>遴选</w:t>
      </w:r>
      <w:r>
        <w:rPr>
          <w:rFonts w:ascii="宋体" w:hAnsi="宋体" w:cs="宋体"/>
          <w:color w:val="auto"/>
          <w:kern w:val="0"/>
          <w:sz w:val="24"/>
          <w:highlight w:val="none"/>
        </w:rPr>
        <w:t>涉及计价货币的，均以人民币为计价货币。</w:t>
      </w:r>
    </w:p>
    <w:p w14:paraId="56C2126A">
      <w:pPr>
        <w:spacing w:line="360" w:lineRule="auto"/>
        <w:rPr>
          <w:rFonts w:ascii="宋体" w:hAnsi="宋体"/>
          <w:b/>
          <w:color w:val="auto"/>
          <w:sz w:val="24"/>
          <w:highlight w:val="none"/>
        </w:rPr>
      </w:pPr>
      <w:r>
        <w:rPr>
          <w:rFonts w:hint="eastAsia" w:ascii="宋体" w:hAnsi="宋体"/>
          <w:b/>
          <w:color w:val="auto"/>
          <w:sz w:val="24"/>
          <w:highlight w:val="none"/>
        </w:rPr>
        <w:t>六、遴选文件组成</w:t>
      </w:r>
    </w:p>
    <w:p w14:paraId="6E49455F">
      <w:pPr>
        <w:spacing w:line="360" w:lineRule="auto"/>
        <w:rPr>
          <w:rFonts w:ascii="宋体" w:hAnsi="宋体"/>
          <w:b/>
          <w:color w:val="auto"/>
          <w:sz w:val="24"/>
          <w:highlight w:val="none"/>
          <w:u w:val="single"/>
        </w:rPr>
      </w:pPr>
      <w:r>
        <w:rPr>
          <w:rFonts w:hint="eastAsia" w:ascii="宋体" w:hAnsi="宋体"/>
          <w:b/>
          <w:color w:val="auto"/>
          <w:sz w:val="24"/>
          <w:highlight w:val="none"/>
          <w:u w:val="single"/>
        </w:rPr>
        <w:t>份数：一正五副，电子版一份，每份遴选文件须清楚地标明“正本”或“副本”或“电子版”。若正本和副本不符，以正本为准。</w:t>
      </w:r>
    </w:p>
    <w:p w14:paraId="0BF737B0">
      <w:pPr>
        <w:spacing w:line="360" w:lineRule="auto"/>
        <w:rPr>
          <w:rFonts w:ascii="宋体" w:hAnsi="宋体"/>
          <w:b/>
          <w:color w:val="auto"/>
          <w:sz w:val="24"/>
          <w:highlight w:val="none"/>
        </w:rPr>
      </w:pPr>
      <w:r>
        <w:rPr>
          <w:rFonts w:hint="eastAsia" w:ascii="宋体" w:hAnsi="宋体"/>
          <w:b/>
          <w:color w:val="auto"/>
          <w:sz w:val="24"/>
          <w:highlight w:val="none"/>
        </w:rPr>
        <w:t>七、</w:t>
      </w:r>
      <w:bookmarkStart w:id="8" w:name="_Toc162409986"/>
      <w:bookmarkStart w:id="9" w:name="_Toc162409846"/>
      <w:r>
        <w:rPr>
          <w:rFonts w:hint="eastAsia" w:ascii="宋体" w:hAnsi="宋体"/>
          <w:b/>
          <w:color w:val="auto"/>
          <w:sz w:val="24"/>
          <w:highlight w:val="none"/>
        </w:rPr>
        <w:t>遴选</w:t>
      </w:r>
      <w:r>
        <w:rPr>
          <w:rFonts w:ascii="宋体" w:hAnsi="宋体"/>
          <w:b/>
          <w:color w:val="auto"/>
          <w:sz w:val="24"/>
          <w:highlight w:val="none"/>
        </w:rPr>
        <w:t>文件澄清</w:t>
      </w:r>
      <w:bookmarkEnd w:id="8"/>
      <w:bookmarkEnd w:id="9"/>
    </w:p>
    <w:p w14:paraId="26201D40">
      <w:pPr>
        <w:spacing w:line="360" w:lineRule="auto"/>
        <w:ind w:left="360" w:hanging="360" w:hangingChars="150"/>
        <w:rPr>
          <w:rFonts w:ascii="宋体" w:hAnsi="宋体"/>
          <w:color w:val="auto"/>
          <w:sz w:val="24"/>
          <w:highlight w:val="none"/>
        </w:rPr>
      </w:pPr>
      <w:r>
        <w:rPr>
          <w:rFonts w:hint="eastAsia" w:ascii="宋体" w:hAnsi="宋体"/>
          <w:color w:val="auto"/>
          <w:sz w:val="24"/>
          <w:highlight w:val="none"/>
        </w:rPr>
        <w:t>1、任何要求对遴选文件进行澄清的遴选人，均应以书面形式通知遴选采购单位。遴选采购单位对在遴选截止期3日以前收到的澄清要求应以书面形式予以答复，并将书面答复发给每个参与的遴选人（答复中不包括问题的来源）。</w:t>
      </w:r>
    </w:p>
    <w:p w14:paraId="390EF093">
      <w:pPr>
        <w:spacing w:line="360" w:lineRule="auto"/>
        <w:rPr>
          <w:rFonts w:ascii="宋体" w:hAnsi="宋体"/>
          <w:b/>
          <w:color w:val="auto"/>
          <w:sz w:val="24"/>
          <w:highlight w:val="none"/>
        </w:rPr>
      </w:pPr>
      <w:r>
        <w:rPr>
          <w:rFonts w:hint="eastAsia" w:ascii="宋体" w:hAnsi="宋体"/>
          <w:b/>
          <w:color w:val="auto"/>
          <w:sz w:val="24"/>
          <w:highlight w:val="none"/>
        </w:rPr>
        <w:t>八、遴选文件的修改</w:t>
      </w:r>
    </w:p>
    <w:p w14:paraId="0D300675">
      <w:pPr>
        <w:spacing w:line="360" w:lineRule="auto"/>
        <w:ind w:left="360" w:hanging="360" w:hangingChars="150"/>
        <w:rPr>
          <w:rFonts w:ascii="宋体" w:hAnsi="宋体"/>
          <w:color w:val="auto"/>
          <w:sz w:val="24"/>
          <w:highlight w:val="none"/>
        </w:rPr>
      </w:pPr>
      <w:r>
        <w:rPr>
          <w:rFonts w:hint="eastAsia" w:ascii="宋体" w:hAnsi="宋体"/>
          <w:color w:val="auto"/>
          <w:sz w:val="24"/>
          <w:highlight w:val="none"/>
        </w:rPr>
        <w:t>1、在遴选截止期3日前，研究所可主动地或在解答遴选人提出的澄清问题时对遴选文件进行修改。</w:t>
      </w:r>
    </w:p>
    <w:p w14:paraId="06745BD2">
      <w:pPr>
        <w:spacing w:line="360" w:lineRule="auto"/>
        <w:ind w:left="360" w:hanging="360" w:hangingChars="15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ab/>
      </w:r>
      <w:r>
        <w:rPr>
          <w:rFonts w:hint="eastAsia" w:ascii="宋体" w:hAnsi="宋体"/>
          <w:color w:val="auto"/>
          <w:sz w:val="24"/>
          <w:highlight w:val="none"/>
        </w:rPr>
        <w:t>遴选文件的修改应以书面形式通知所有购买遴选文件的遴选人，并对其具有约束力。遴选人在收到上述通知后，应立即向研究所回函确认。</w:t>
      </w:r>
    </w:p>
    <w:p w14:paraId="38F34C4C">
      <w:pPr>
        <w:spacing w:line="360" w:lineRule="auto"/>
        <w:ind w:left="360" w:hanging="360" w:hangingChars="150"/>
        <w:rPr>
          <w:rFonts w:ascii="宋体" w:hAnsi="宋体"/>
          <w:color w:val="auto"/>
          <w:sz w:val="24"/>
          <w:highlight w:val="none"/>
        </w:rPr>
      </w:pPr>
      <w:r>
        <w:rPr>
          <w:rFonts w:hint="eastAsia" w:ascii="宋体" w:hAnsi="宋体"/>
          <w:color w:val="auto"/>
          <w:sz w:val="24"/>
          <w:highlight w:val="none"/>
        </w:rPr>
        <w:t>3、为使遴选人准备遴选时有足够的时间对遴选文件的修改部分进行研究，遴选采购单位有权决定是否延长遴选截止期。</w:t>
      </w:r>
    </w:p>
    <w:p w14:paraId="68C2E49C">
      <w:pPr>
        <w:spacing w:line="360" w:lineRule="auto"/>
        <w:rPr>
          <w:rFonts w:ascii="宋体" w:hAnsi="宋体"/>
          <w:b/>
          <w:color w:val="auto"/>
          <w:sz w:val="24"/>
          <w:highlight w:val="none"/>
        </w:rPr>
      </w:pPr>
      <w:bookmarkStart w:id="10" w:name="_Toc162409849"/>
      <w:bookmarkStart w:id="11" w:name="_Toc162409989"/>
      <w:r>
        <w:rPr>
          <w:rFonts w:hint="eastAsia" w:ascii="宋体" w:hAnsi="宋体"/>
          <w:b/>
          <w:color w:val="auto"/>
          <w:sz w:val="24"/>
          <w:highlight w:val="none"/>
        </w:rPr>
        <w:t>九、</w:t>
      </w:r>
      <w:r>
        <w:rPr>
          <w:rFonts w:ascii="宋体" w:hAnsi="宋体"/>
          <w:b/>
          <w:color w:val="auto"/>
          <w:sz w:val="24"/>
          <w:highlight w:val="none"/>
        </w:rPr>
        <w:t>遴选文件编制</w:t>
      </w:r>
      <w:bookmarkEnd w:id="10"/>
      <w:bookmarkEnd w:id="11"/>
      <w:r>
        <w:rPr>
          <w:rFonts w:hint="eastAsia" w:ascii="宋体" w:hAnsi="宋体"/>
          <w:b/>
          <w:color w:val="auto"/>
          <w:sz w:val="24"/>
          <w:highlight w:val="none"/>
        </w:rPr>
        <w:t>、</w:t>
      </w:r>
      <w:r>
        <w:rPr>
          <w:rFonts w:ascii="宋体" w:hAnsi="宋体"/>
          <w:b/>
          <w:color w:val="auto"/>
          <w:sz w:val="24"/>
          <w:highlight w:val="none"/>
        </w:rPr>
        <w:t>装订与签署</w:t>
      </w:r>
    </w:p>
    <w:p w14:paraId="17C92F2F">
      <w:pPr>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遴选文件</w:t>
      </w:r>
      <w:r>
        <w:rPr>
          <w:rFonts w:hint="eastAsia" w:ascii="宋体" w:hAnsi="宋体"/>
          <w:color w:val="auto"/>
          <w:sz w:val="24"/>
          <w:highlight w:val="none"/>
        </w:rPr>
        <w:t>应包括的内容详见第六章遴选文件格式。</w:t>
      </w:r>
    </w:p>
    <w:p w14:paraId="1C23D0E1">
      <w:pPr>
        <w:spacing w:line="360" w:lineRule="auto"/>
        <w:ind w:left="360" w:hanging="360" w:hangingChars="15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遴选人应对所有遴选文件采用左侧书本式方式装订，装订应牢固、不易拆散和换页，不得采用活页方式装订</w:t>
      </w:r>
      <w:r>
        <w:rPr>
          <w:rFonts w:hint="eastAsia" w:ascii="宋体" w:hAnsi="宋体"/>
          <w:color w:val="auto"/>
          <w:sz w:val="24"/>
          <w:highlight w:val="none"/>
        </w:rPr>
        <w:t>。</w:t>
      </w:r>
    </w:p>
    <w:p w14:paraId="2511010F">
      <w:pPr>
        <w:spacing w:line="360" w:lineRule="auto"/>
        <w:ind w:left="360" w:hanging="360" w:hangingChars="15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所有</w:t>
      </w:r>
      <w:r>
        <w:rPr>
          <w:rFonts w:hint="eastAsia" w:ascii="宋体" w:hAnsi="宋体"/>
          <w:color w:val="auto"/>
          <w:sz w:val="24"/>
          <w:highlight w:val="none"/>
        </w:rPr>
        <w:t>遴选文件（包括正副本）</w:t>
      </w:r>
      <w:r>
        <w:rPr>
          <w:rFonts w:ascii="宋体" w:hAnsi="宋体"/>
          <w:color w:val="auto"/>
          <w:sz w:val="24"/>
          <w:highlight w:val="none"/>
        </w:rPr>
        <w:t>的封面均应加盖遴选人公章，并由法定代表人或其委托代理人签字或盖章；</w:t>
      </w:r>
      <w:r>
        <w:rPr>
          <w:rFonts w:hint="eastAsia" w:ascii="宋体" w:hAnsi="宋体"/>
          <w:color w:val="auto"/>
          <w:sz w:val="24"/>
          <w:highlight w:val="none"/>
        </w:rPr>
        <w:t>遴选</w:t>
      </w:r>
      <w:r>
        <w:rPr>
          <w:rFonts w:ascii="宋体" w:hAnsi="宋体"/>
          <w:color w:val="auto"/>
          <w:sz w:val="24"/>
          <w:highlight w:val="none"/>
        </w:rPr>
        <w:t>文件给定的遴选文件格式中明确要求签字或盖章处，均应按要求签字或盖章。</w:t>
      </w:r>
    </w:p>
    <w:p w14:paraId="18627491">
      <w:pPr>
        <w:spacing w:line="360" w:lineRule="auto"/>
        <w:ind w:left="360" w:hanging="360" w:hangingChars="15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电子版本遴选文件应单独放入一个信封中，并在信封外标明“电子版本遴选文件”字样</w:t>
      </w:r>
      <w:r>
        <w:rPr>
          <w:rFonts w:hint="eastAsia" w:ascii="宋体" w:hAnsi="宋体"/>
          <w:color w:val="auto"/>
          <w:sz w:val="24"/>
          <w:highlight w:val="none"/>
        </w:rPr>
        <w:t>。</w:t>
      </w:r>
    </w:p>
    <w:p w14:paraId="141EA988">
      <w:pPr>
        <w:spacing w:line="360" w:lineRule="auto"/>
        <w:rPr>
          <w:rFonts w:ascii="宋体" w:hAnsi="宋体"/>
          <w:b/>
          <w:color w:val="auto"/>
          <w:sz w:val="24"/>
          <w:highlight w:val="none"/>
        </w:rPr>
      </w:pPr>
      <w:bookmarkStart w:id="12" w:name="_Toc162409852"/>
      <w:bookmarkStart w:id="13" w:name="_Toc162409992"/>
      <w:r>
        <w:rPr>
          <w:rFonts w:hint="eastAsia" w:ascii="宋体" w:hAnsi="宋体"/>
          <w:b/>
          <w:color w:val="auto"/>
          <w:sz w:val="24"/>
          <w:highlight w:val="none"/>
        </w:rPr>
        <w:t>十、</w:t>
      </w:r>
      <w:r>
        <w:rPr>
          <w:rFonts w:ascii="宋体" w:hAnsi="宋体"/>
          <w:b/>
          <w:color w:val="auto"/>
          <w:sz w:val="24"/>
          <w:highlight w:val="none"/>
        </w:rPr>
        <w:t>遴选文件密封与</w:t>
      </w:r>
      <w:bookmarkEnd w:id="12"/>
      <w:bookmarkEnd w:id="13"/>
      <w:r>
        <w:rPr>
          <w:rFonts w:hint="eastAsia" w:ascii="宋体" w:hAnsi="宋体"/>
          <w:b/>
          <w:color w:val="auto"/>
          <w:sz w:val="24"/>
          <w:highlight w:val="none"/>
        </w:rPr>
        <w:t>标记</w:t>
      </w:r>
    </w:p>
    <w:p w14:paraId="775A8B7D">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1、遴选时，遴选人应按包将遴选文件正本和所有的副本分开密封装在单独的信封中，且在信封正面标明“正本”“副本”字样。</w:t>
      </w:r>
    </w:p>
    <w:p w14:paraId="67A62661">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2、所有信封上均应：</w:t>
      </w:r>
    </w:p>
    <w:p w14:paraId="6C1B4DB3">
      <w:pPr>
        <w:pStyle w:val="17"/>
        <w:tabs>
          <w:tab w:val="left" w:pos="630"/>
          <w:tab w:val="left" w:pos="1365"/>
        </w:tabs>
        <w:spacing w:line="360" w:lineRule="auto"/>
        <w:rPr>
          <w:rFonts w:hAnsi="宋体"/>
          <w:color w:val="auto"/>
          <w:sz w:val="24"/>
          <w:highlight w:val="none"/>
        </w:rPr>
      </w:pPr>
      <w:r>
        <w:rPr>
          <w:rFonts w:hint="eastAsia" w:hAnsi="宋体"/>
          <w:color w:val="auto"/>
          <w:sz w:val="24"/>
          <w:highlight w:val="none"/>
        </w:rPr>
        <w:t>1）清楚标明递交至遴选公告或遴选邀请书中指明的地址。</w:t>
      </w:r>
    </w:p>
    <w:p w14:paraId="6E80AC88">
      <w:pPr>
        <w:pStyle w:val="17"/>
        <w:tabs>
          <w:tab w:val="left" w:pos="1365"/>
        </w:tabs>
        <w:spacing w:line="360" w:lineRule="auto"/>
        <w:rPr>
          <w:rFonts w:hAnsi="宋体"/>
          <w:b/>
          <w:color w:val="auto"/>
          <w:sz w:val="24"/>
          <w:highlight w:val="none"/>
        </w:rPr>
      </w:pPr>
      <w:r>
        <w:rPr>
          <w:rFonts w:hint="eastAsia" w:hAnsi="宋体"/>
          <w:color w:val="auto"/>
          <w:sz w:val="24"/>
          <w:highlight w:val="none"/>
        </w:rPr>
        <w:t>2）注明遴选公告或遴选邀请书中指明的项目名称、项目编号和“在</w:t>
      </w:r>
      <w:r>
        <w:rPr>
          <w:rFonts w:hint="eastAsia" w:hAnsi="宋体"/>
          <w:b/>
          <w:color w:val="auto"/>
          <w:sz w:val="24"/>
          <w:highlight w:val="none"/>
          <w:u w:val="single"/>
        </w:rPr>
        <w:t xml:space="preserve">  年  月   日   时   分(北京时间) 之前不得启封</w:t>
      </w:r>
      <w:r>
        <w:rPr>
          <w:rFonts w:hint="eastAsia" w:hAnsi="宋体"/>
          <w:b/>
          <w:color w:val="auto"/>
          <w:sz w:val="24"/>
          <w:highlight w:val="none"/>
        </w:rPr>
        <w:t>”</w:t>
      </w:r>
      <w:r>
        <w:rPr>
          <w:rFonts w:hint="eastAsia" w:hAnsi="宋体"/>
          <w:color w:val="auto"/>
          <w:sz w:val="24"/>
          <w:highlight w:val="none"/>
        </w:rPr>
        <w:t>的字样。(填入规定的遴选截止日期)</w:t>
      </w:r>
    </w:p>
    <w:p w14:paraId="5967DBCF">
      <w:pPr>
        <w:pStyle w:val="17"/>
        <w:tabs>
          <w:tab w:val="left" w:pos="1365"/>
        </w:tabs>
        <w:spacing w:line="360" w:lineRule="auto"/>
        <w:rPr>
          <w:rFonts w:hAnsi="宋体"/>
          <w:color w:val="auto"/>
          <w:sz w:val="24"/>
          <w:highlight w:val="none"/>
        </w:rPr>
      </w:pPr>
      <w:r>
        <w:rPr>
          <w:rFonts w:hint="eastAsia" w:hAnsi="宋体"/>
          <w:color w:val="auto"/>
          <w:sz w:val="24"/>
          <w:highlight w:val="none"/>
        </w:rPr>
        <w:t>3）在信封的封装处加盖遴选人公章。</w:t>
      </w:r>
    </w:p>
    <w:p w14:paraId="00687E87">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3、所有信封上还应写明遴选人名称和地址，以便若其遴选被宣布为“迟到”遴选时，能原封退回。</w:t>
      </w:r>
    </w:p>
    <w:p w14:paraId="43CAAADA">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4、如果遴选人未按上述要求密封（遴选采购单位将拒绝遴选并原封退回）及加写标记，遴选采购单位对遴选文件的误投或过早启封概不负责。</w:t>
      </w:r>
    </w:p>
    <w:p w14:paraId="510954AC">
      <w:pPr>
        <w:spacing w:line="360" w:lineRule="auto"/>
        <w:rPr>
          <w:rFonts w:ascii="宋体" w:hAnsi="宋体"/>
          <w:b/>
          <w:color w:val="auto"/>
          <w:sz w:val="24"/>
          <w:highlight w:val="none"/>
        </w:rPr>
      </w:pPr>
      <w:r>
        <w:rPr>
          <w:rFonts w:hint="eastAsia" w:ascii="宋体" w:hAnsi="宋体"/>
          <w:b/>
          <w:color w:val="auto"/>
          <w:sz w:val="24"/>
          <w:highlight w:val="none"/>
        </w:rPr>
        <w:t>十一、</w:t>
      </w:r>
      <w:r>
        <w:rPr>
          <w:rFonts w:ascii="宋体" w:hAnsi="宋体"/>
          <w:b/>
          <w:color w:val="auto"/>
          <w:sz w:val="24"/>
          <w:highlight w:val="none"/>
        </w:rPr>
        <w:t>遴选文件提交</w:t>
      </w:r>
    </w:p>
    <w:p w14:paraId="6E022CCA">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1、遴选人应在遴选公告或遴选邀请书中规定的截止日期和时间内，将遴选文件递交至评审地点。</w:t>
      </w:r>
    </w:p>
    <w:p w14:paraId="647D2735">
      <w:pPr>
        <w:tabs>
          <w:tab w:val="left" w:pos="900"/>
        </w:tabs>
        <w:spacing w:before="120" w:line="360" w:lineRule="auto"/>
        <w:rPr>
          <w:rFonts w:ascii="宋体" w:hAnsi="宋体"/>
          <w:color w:val="auto"/>
          <w:sz w:val="24"/>
          <w:highlight w:val="none"/>
        </w:rPr>
      </w:pPr>
      <w:r>
        <w:rPr>
          <w:rFonts w:hint="eastAsia" w:ascii="宋体" w:hAnsi="宋体"/>
          <w:color w:val="auto"/>
          <w:sz w:val="24"/>
          <w:highlight w:val="none"/>
        </w:rPr>
        <w:t>2、研究所有权按本须知的规定，通过修改遴选文件延长遴选截止期。在此情况下，研究所和遴选人受遴选截止期制约的所有权利和义务均应延长至新的截止期。</w:t>
      </w:r>
    </w:p>
    <w:p w14:paraId="305616C3">
      <w:pPr>
        <w:spacing w:line="360" w:lineRule="auto"/>
        <w:rPr>
          <w:rFonts w:ascii="宋体" w:hAnsi="宋体"/>
          <w:b/>
          <w:color w:val="auto"/>
          <w:sz w:val="24"/>
          <w:highlight w:val="none"/>
        </w:rPr>
      </w:pPr>
      <w:bookmarkStart w:id="14" w:name="_Toc162409998"/>
      <w:bookmarkStart w:id="15" w:name="_Toc162409858"/>
      <w:r>
        <w:rPr>
          <w:rFonts w:hint="eastAsia" w:ascii="宋体" w:hAnsi="宋体"/>
          <w:b/>
          <w:color w:val="auto"/>
          <w:sz w:val="24"/>
          <w:highlight w:val="none"/>
        </w:rPr>
        <w:t>十二、遴选</w:t>
      </w:r>
      <w:r>
        <w:rPr>
          <w:rFonts w:ascii="宋体" w:hAnsi="宋体"/>
          <w:b/>
          <w:color w:val="auto"/>
          <w:sz w:val="24"/>
          <w:highlight w:val="none"/>
        </w:rPr>
        <w:t>时间及地点</w:t>
      </w:r>
      <w:bookmarkEnd w:id="14"/>
      <w:bookmarkEnd w:id="15"/>
    </w:p>
    <w:p w14:paraId="71B41000">
      <w:pPr>
        <w:pStyle w:val="18"/>
        <w:spacing w:line="360" w:lineRule="auto"/>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本遴选项目</w:t>
      </w:r>
      <w:r>
        <w:rPr>
          <w:rFonts w:hint="eastAsia" w:ascii="宋体" w:hAnsi="宋体"/>
          <w:color w:val="auto"/>
          <w:sz w:val="24"/>
          <w:szCs w:val="24"/>
          <w:highlight w:val="none"/>
        </w:rPr>
        <w:t>的评审</w:t>
      </w:r>
      <w:r>
        <w:rPr>
          <w:rFonts w:ascii="宋体" w:hAnsi="宋体"/>
          <w:color w:val="auto"/>
          <w:sz w:val="24"/>
          <w:szCs w:val="24"/>
          <w:highlight w:val="none"/>
        </w:rPr>
        <w:t>将在本须知规定的提交遴选文件截止时间和地点的同一时间和地</w:t>
      </w:r>
    </w:p>
    <w:p w14:paraId="23D6D60C">
      <w:pPr>
        <w:pStyle w:val="18"/>
        <w:spacing w:line="360" w:lineRule="auto"/>
        <w:rPr>
          <w:rFonts w:ascii="宋体" w:hAnsi="宋体"/>
          <w:color w:val="auto"/>
          <w:sz w:val="24"/>
          <w:szCs w:val="24"/>
          <w:highlight w:val="none"/>
        </w:rPr>
      </w:pPr>
      <w:r>
        <w:rPr>
          <w:rFonts w:ascii="宋体" w:hAnsi="宋体"/>
          <w:color w:val="auto"/>
          <w:sz w:val="24"/>
          <w:szCs w:val="24"/>
          <w:highlight w:val="none"/>
        </w:rPr>
        <w:t>点进行。</w:t>
      </w:r>
    </w:p>
    <w:p w14:paraId="03DE628E">
      <w:pPr>
        <w:pStyle w:val="18"/>
        <w:spacing w:line="360" w:lineRule="auto"/>
        <w:rPr>
          <w:rFonts w:ascii="宋体" w:hAnsi="宋体"/>
          <w:color w:val="auto"/>
          <w:sz w:val="24"/>
          <w:szCs w:val="24"/>
          <w:highlight w:val="none"/>
        </w:rPr>
      </w:pPr>
      <w:r>
        <w:rPr>
          <w:rFonts w:hint="eastAsia" w:ascii="宋体" w:hAnsi="宋体"/>
          <w:color w:val="auto"/>
          <w:sz w:val="24"/>
          <w:szCs w:val="24"/>
          <w:highlight w:val="none"/>
        </w:rPr>
        <w:t>2、研究所</w:t>
      </w:r>
      <w:r>
        <w:rPr>
          <w:rFonts w:ascii="宋体" w:hAnsi="宋体"/>
          <w:color w:val="auto"/>
          <w:sz w:val="24"/>
          <w:szCs w:val="24"/>
          <w:highlight w:val="none"/>
        </w:rPr>
        <w:t>邀请所有遴选人按前款规定的时间和地点参加，遴选人法定代表人或其委托代理人应当按时出席。</w:t>
      </w:r>
    </w:p>
    <w:p w14:paraId="05778D0C">
      <w:pPr>
        <w:pStyle w:val="18"/>
        <w:spacing w:line="360" w:lineRule="auto"/>
        <w:ind w:firstLine="482" w:firstLineChars="200"/>
        <w:rPr>
          <w:rFonts w:ascii="Arial" w:hAnsi="Arial" w:cs="Arial"/>
          <w:color w:val="auto"/>
          <w:highlight w:val="none"/>
        </w:rPr>
      </w:pPr>
      <w:r>
        <w:rPr>
          <w:rFonts w:ascii="宋体" w:hAnsi="宋体"/>
          <w:b/>
          <w:bCs/>
          <w:color w:val="auto"/>
          <w:sz w:val="24"/>
          <w:szCs w:val="24"/>
          <w:highlight w:val="none"/>
        </w:rPr>
        <w:t>特别提醒：</w:t>
      </w:r>
      <w:r>
        <w:rPr>
          <w:rFonts w:hint="eastAsia" w:ascii="宋体" w:hAnsi="宋体" w:cs="仿宋_GB2312"/>
          <w:color w:val="auto"/>
          <w:sz w:val="24"/>
          <w:highlight w:val="none"/>
        </w:rPr>
        <w:t>本项目设置答辩陈述环节，由遴选申请人选派一名项目负责人进行答辩陈述，PPT陈述时间为10分钟（主要针对利率收益水平、服务方案等银行基本情况、综合实力、内控和风控情况、成功案例、金融服务承诺、银行方认为有必要的其他内容等），同时接受评选委员会现场提问。</w:t>
      </w:r>
    </w:p>
    <w:p w14:paraId="566AC652">
      <w:pPr>
        <w:spacing w:line="360" w:lineRule="auto"/>
        <w:rPr>
          <w:rFonts w:ascii="宋体" w:hAnsi="宋体"/>
          <w:b/>
          <w:color w:val="auto"/>
          <w:sz w:val="24"/>
          <w:highlight w:val="none"/>
        </w:rPr>
      </w:pPr>
      <w:r>
        <w:rPr>
          <w:rFonts w:hint="eastAsia" w:ascii="宋体" w:hAnsi="宋体"/>
          <w:b/>
          <w:color w:val="auto"/>
          <w:sz w:val="24"/>
          <w:highlight w:val="none"/>
        </w:rPr>
        <w:t>十三、</w:t>
      </w:r>
      <w:bookmarkStart w:id="16" w:name="_Toc162410000"/>
      <w:bookmarkStart w:id="17" w:name="_Toc162409860"/>
      <w:r>
        <w:rPr>
          <w:rFonts w:ascii="宋体" w:hAnsi="宋体"/>
          <w:b/>
          <w:color w:val="auto"/>
          <w:sz w:val="24"/>
          <w:highlight w:val="none"/>
        </w:rPr>
        <w:t>当场拒绝的遴选</w:t>
      </w:r>
      <w:bookmarkEnd w:id="16"/>
      <w:bookmarkEnd w:id="17"/>
    </w:p>
    <w:p w14:paraId="59472422">
      <w:pPr>
        <w:pStyle w:val="18"/>
        <w:spacing w:line="360" w:lineRule="auto"/>
        <w:rPr>
          <w:rFonts w:ascii="Arial" w:hAnsi="Arial" w:cs="Arial"/>
          <w:color w:val="auto"/>
          <w:sz w:val="24"/>
          <w:szCs w:val="24"/>
          <w:highlight w:val="none"/>
        </w:rPr>
      </w:pPr>
      <w:r>
        <w:rPr>
          <w:rFonts w:hint="eastAsia" w:ascii="宋体" w:hAnsi="宋体" w:cs="宋体"/>
          <w:color w:val="auto"/>
          <w:sz w:val="24"/>
          <w:szCs w:val="24"/>
          <w:highlight w:val="none"/>
        </w:rPr>
        <w:t>1、</w:t>
      </w:r>
      <w:r>
        <w:rPr>
          <w:rFonts w:ascii="Arial" w:hAnsi="Arial" w:cs="Arial"/>
          <w:color w:val="auto"/>
          <w:sz w:val="24"/>
          <w:szCs w:val="24"/>
          <w:highlight w:val="none"/>
        </w:rPr>
        <w:t>遴选文件有下列情形之一的，遴选代理机构将当场予以拒绝，不再对其进行</w:t>
      </w:r>
      <w:r>
        <w:rPr>
          <w:rFonts w:hint="eastAsia" w:ascii="Arial" w:hAnsi="Arial" w:cs="Arial"/>
          <w:color w:val="auto"/>
          <w:sz w:val="24"/>
          <w:szCs w:val="24"/>
          <w:highlight w:val="none"/>
        </w:rPr>
        <w:t>后续评审</w:t>
      </w:r>
      <w:r>
        <w:rPr>
          <w:rFonts w:ascii="Arial" w:hAnsi="Arial" w:cs="Arial"/>
          <w:color w:val="auto"/>
          <w:sz w:val="24"/>
          <w:szCs w:val="24"/>
          <w:highlight w:val="none"/>
        </w:rPr>
        <w:t>，并原封退还遴选人。</w:t>
      </w:r>
    </w:p>
    <w:p w14:paraId="19421F38">
      <w:pPr>
        <w:pStyle w:val="18"/>
        <w:spacing w:line="360" w:lineRule="auto"/>
        <w:rPr>
          <w:rFonts w:ascii="Arial" w:hAnsi="Arial" w:cs="Arial"/>
          <w:color w:val="auto"/>
          <w:sz w:val="24"/>
          <w:szCs w:val="24"/>
          <w:highlight w:val="none"/>
        </w:rPr>
      </w:pPr>
      <w:r>
        <w:rPr>
          <w:rFonts w:hint="eastAsia" w:ascii="宋体" w:hAnsi="宋体" w:cs="宋体"/>
          <w:color w:val="auto"/>
          <w:sz w:val="24"/>
          <w:szCs w:val="24"/>
          <w:highlight w:val="none"/>
        </w:rPr>
        <w:t>1.1</w:t>
      </w:r>
      <w:r>
        <w:rPr>
          <w:rFonts w:ascii="Arial" w:hAnsi="Arial" w:cs="Arial"/>
          <w:color w:val="auto"/>
          <w:sz w:val="24"/>
          <w:szCs w:val="24"/>
          <w:highlight w:val="none"/>
        </w:rPr>
        <w:t>遴选文件逾期送达的或者未送达指定地点的；</w:t>
      </w:r>
    </w:p>
    <w:p w14:paraId="18B46C48">
      <w:pPr>
        <w:pStyle w:val="18"/>
        <w:spacing w:line="360" w:lineRule="auto"/>
        <w:rPr>
          <w:rFonts w:ascii="Arial" w:hAnsi="Arial" w:cs="Arial"/>
          <w:color w:val="auto"/>
          <w:highlight w:val="none"/>
        </w:rPr>
      </w:pPr>
      <w:r>
        <w:rPr>
          <w:rFonts w:hint="eastAsia" w:ascii="宋体" w:hAnsi="宋体" w:cs="宋体"/>
          <w:color w:val="auto"/>
          <w:sz w:val="24"/>
          <w:szCs w:val="24"/>
          <w:highlight w:val="none"/>
        </w:rPr>
        <w:t>1.2</w:t>
      </w:r>
      <w:r>
        <w:rPr>
          <w:rFonts w:ascii="Arial" w:hAnsi="Arial" w:cs="Arial"/>
          <w:color w:val="auto"/>
          <w:sz w:val="24"/>
          <w:szCs w:val="24"/>
          <w:highlight w:val="none"/>
        </w:rPr>
        <w:t>遴选文件未按</w:t>
      </w:r>
      <w:r>
        <w:rPr>
          <w:rFonts w:hint="eastAsia" w:ascii="Arial" w:hAnsi="Arial" w:cs="Arial"/>
          <w:color w:val="auto"/>
          <w:sz w:val="24"/>
          <w:szCs w:val="24"/>
          <w:highlight w:val="none"/>
        </w:rPr>
        <w:t>遴选</w:t>
      </w:r>
      <w:r>
        <w:rPr>
          <w:rFonts w:ascii="Arial" w:hAnsi="Arial" w:cs="Arial"/>
          <w:color w:val="auto"/>
          <w:sz w:val="24"/>
          <w:szCs w:val="24"/>
          <w:highlight w:val="none"/>
        </w:rPr>
        <w:t>文件遴选须知要求密封的。</w:t>
      </w:r>
    </w:p>
    <w:p w14:paraId="5CAABDD4">
      <w:pPr>
        <w:spacing w:line="360" w:lineRule="auto"/>
        <w:rPr>
          <w:rFonts w:ascii="宋体" w:hAnsi="宋体"/>
          <w:b/>
          <w:color w:val="auto"/>
          <w:sz w:val="24"/>
          <w:highlight w:val="none"/>
        </w:rPr>
      </w:pPr>
      <w:r>
        <w:rPr>
          <w:rFonts w:hint="eastAsia" w:ascii="宋体" w:hAnsi="宋体"/>
          <w:b/>
          <w:color w:val="auto"/>
          <w:sz w:val="24"/>
          <w:highlight w:val="none"/>
        </w:rPr>
        <w:t>十四、评选委员会及评选办法</w:t>
      </w:r>
    </w:p>
    <w:p w14:paraId="1D414649">
      <w:pPr>
        <w:spacing w:line="360" w:lineRule="auto"/>
        <w:ind w:left="902" w:hanging="902"/>
        <w:rPr>
          <w:rFonts w:ascii="宋体" w:hAnsi="宋体"/>
          <w:color w:val="auto"/>
          <w:sz w:val="24"/>
          <w:highlight w:val="none"/>
        </w:rPr>
      </w:pPr>
      <w:r>
        <w:rPr>
          <w:rFonts w:hint="eastAsia" w:ascii="宋体" w:hAnsi="宋体"/>
          <w:color w:val="auto"/>
          <w:sz w:val="24"/>
          <w:highlight w:val="none"/>
        </w:rPr>
        <w:t>1、评选委员会根据遴选项目的特点按照有关规定组建，并负责评选工作。</w:t>
      </w:r>
    </w:p>
    <w:p w14:paraId="6C3210F2">
      <w:pPr>
        <w:spacing w:line="360" w:lineRule="auto"/>
        <w:rPr>
          <w:rFonts w:ascii="宋体" w:hAnsi="宋体"/>
          <w:color w:val="auto"/>
          <w:sz w:val="24"/>
          <w:highlight w:val="none"/>
        </w:rPr>
      </w:pPr>
      <w:r>
        <w:rPr>
          <w:rFonts w:hint="eastAsia" w:ascii="宋体" w:hAnsi="宋体"/>
          <w:color w:val="auto"/>
          <w:sz w:val="24"/>
          <w:highlight w:val="none"/>
        </w:rPr>
        <w:t>2、评选委员会将按照遴选文件中规定采用综合评分法进行评审：综合评分法，指在最大限度地满足遴选文件实质性要求的前提下，按照遴选文件中规定的各项因素进行综合评审后，以评审总得分最高的遴选人作为中选候选供应商或中选供应商的评审方法。</w:t>
      </w:r>
    </w:p>
    <w:p w14:paraId="57C0F71E">
      <w:pPr>
        <w:spacing w:line="360" w:lineRule="auto"/>
        <w:rPr>
          <w:rFonts w:ascii="宋体" w:hAnsi="宋体"/>
          <w:b/>
          <w:color w:val="auto"/>
          <w:sz w:val="24"/>
          <w:highlight w:val="none"/>
        </w:rPr>
      </w:pPr>
      <w:bookmarkStart w:id="18" w:name="_Toc323311216"/>
      <w:bookmarkStart w:id="19" w:name="_Toc520356165"/>
      <w:r>
        <w:rPr>
          <w:rFonts w:hint="eastAsia" w:ascii="宋体" w:hAnsi="宋体"/>
          <w:b/>
          <w:color w:val="auto"/>
          <w:sz w:val="24"/>
          <w:highlight w:val="none"/>
        </w:rPr>
        <w:t>十五、遴选文件的初审与澄清</w:t>
      </w:r>
      <w:bookmarkEnd w:id="18"/>
    </w:p>
    <w:p w14:paraId="20D5269F">
      <w:pPr>
        <w:spacing w:line="360" w:lineRule="auto"/>
        <w:ind w:left="900" w:hanging="900" w:hangingChars="375"/>
        <w:rPr>
          <w:rFonts w:ascii="宋体" w:hAnsi="宋体"/>
          <w:color w:val="auto"/>
          <w:sz w:val="24"/>
          <w:highlight w:val="none"/>
        </w:rPr>
      </w:pPr>
      <w:r>
        <w:rPr>
          <w:rFonts w:hint="eastAsia" w:ascii="宋体" w:hAnsi="宋体"/>
          <w:color w:val="auto"/>
          <w:sz w:val="24"/>
          <w:highlight w:val="none"/>
        </w:rPr>
        <w:t>1、遴选文件的初审分为资格性检查和符合性检查。</w:t>
      </w:r>
    </w:p>
    <w:p w14:paraId="2C376ABE">
      <w:pPr>
        <w:spacing w:line="360" w:lineRule="auto"/>
        <w:rPr>
          <w:rFonts w:ascii="宋体" w:hAnsi="宋体"/>
          <w:color w:val="auto"/>
          <w:sz w:val="24"/>
          <w:highlight w:val="none"/>
        </w:rPr>
      </w:pPr>
      <w:r>
        <w:rPr>
          <w:rFonts w:hint="eastAsia" w:ascii="宋体" w:hAnsi="宋体"/>
          <w:color w:val="auto"/>
          <w:sz w:val="24"/>
          <w:highlight w:val="none"/>
        </w:rPr>
        <w:t>1.1资格性检查  指依据法律法规和遴选文件的规定，对遴选文件中的资格证明等进行审查，以确定遴选人是否具备遴选资格。</w:t>
      </w:r>
    </w:p>
    <w:p w14:paraId="6506D1B7">
      <w:pPr>
        <w:spacing w:line="360" w:lineRule="auto"/>
        <w:rPr>
          <w:rFonts w:ascii="宋体" w:hAnsi="宋体"/>
          <w:color w:val="auto"/>
          <w:sz w:val="24"/>
          <w:highlight w:val="none"/>
        </w:rPr>
      </w:pPr>
      <w:r>
        <w:rPr>
          <w:rFonts w:hint="eastAsia" w:ascii="宋体" w:hAnsi="宋体"/>
          <w:color w:val="auto"/>
          <w:sz w:val="24"/>
          <w:highlight w:val="none"/>
        </w:rPr>
        <w:t>1.2符合性检查  依据遴选文件的规定，从遴选文件的有效性、完整性和对遴选文件的响应程度进行审查，以确定是否对遴选文件的实质性要求做出响应。</w:t>
      </w:r>
    </w:p>
    <w:p w14:paraId="51A83963">
      <w:pPr>
        <w:spacing w:line="360" w:lineRule="auto"/>
        <w:ind w:left="900" w:hanging="900" w:hangingChars="375"/>
        <w:rPr>
          <w:rFonts w:ascii="宋体" w:hAnsi="宋体"/>
          <w:color w:val="auto"/>
          <w:sz w:val="24"/>
          <w:highlight w:val="none"/>
        </w:rPr>
      </w:pPr>
      <w:r>
        <w:rPr>
          <w:rFonts w:hint="eastAsia" w:ascii="宋体" w:hAnsi="宋体"/>
          <w:color w:val="auto"/>
          <w:sz w:val="24"/>
          <w:highlight w:val="none"/>
        </w:rPr>
        <w:t>2、遴选文件的澄清。</w:t>
      </w:r>
    </w:p>
    <w:p w14:paraId="3DAE77FC">
      <w:pPr>
        <w:spacing w:line="360" w:lineRule="auto"/>
        <w:rPr>
          <w:rFonts w:ascii="宋体" w:hAnsi="宋体"/>
          <w:color w:val="auto"/>
          <w:sz w:val="24"/>
          <w:highlight w:val="none"/>
        </w:rPr>
      </w:pPr>
      <w:r>
        <w:rPr>
          <w:rFonts w:hint="eastAsia" w:ascii="宋体" w:hAnsi="宋体"/>
          <w:color w:val="auto"/>
          <w:sz w:val="24"/>
          <w:highlight w:val="none"/>
        </w:rPr>
        <w:t>2.1在评审期间，评选委员会有权以书面方式要求遴选人对其遴选文件中含义不明确、对同类问题表述不一致或者有明显文字和计算错误的内容作必要的澄清。遴选人澄清应在评选委员会规定的时间内以书面方式进行，并不得超出遴选文件范围或者改变遴选文件的实质性内容。</w:t>
      </w:r>
    </w:p>
    <w:p w14:paraId="693DE366">
      <w:pPr>
        <w:spacing w:line="360" w:lineRule="auto"/>
        <w:ind w:left="900" w:hanging="900" w:hangingChars="375"/>
        <w:rPr>
          <w:rFonts w:ascii="宋体" w:hAnsi="宋体"/>
          <w:color w:val="auto"/>
          <w:sz w:val="24"/>
          <w:highlight w:val="none"/>
        </w:rPr>
      </w:pPr>
      <w:r>
        <w:rPr>
          <w:rFonts w:hint="eastAsia" w:ascii="宋体" w:hAnsi="宋体"/>
          <w:color w:val="auto"/>
          <w:sz w:val="24"/>
          <w:highlight w:val="none"/>
        </w:rPr>
        <w:t>2.2澄清文件将作为遴选文件的一部分。</w:t>
      </w:r>
    </w:p>
    <w:p w14:paraId="0649ACA1">
      <w:pPr>
        <w:spacing w:line="360" w:lineRule="auto"/>
        <w:rPr>
          <w:rFonts w:ascii="宋体" w:hAnsi="宋体"/>
          <w:color w:val="auto"/>
          <w:sz w:val="24"/>
          <w:highlight w:val="none"/>
        </w:rPr>
      </w:pPr>
      <w:r>
        <w:rPr>
          <w:rFonts w:hint="eastAsia" w:ascii="宋体" w:hAnsi="宋体"/>
          <w:color w:val="auto"/>
          <w:sz w:val="24"/>
          <w:highlight w:val="none"/>
        </w:rPr>
        <w:t>2.3算术错误及文字歧义将按以下方法更正：遴选文件中“存款利率报价表”内容与遴选文件中其他内容不一致的，以“存款利率报价表”为准；遴选文件的大写金额和小写金额不一致的，以大写金额为准；总价金额与按单价汇总金额不一致，以单价金额计算结果为准；单价金额小数点有明显错位的，应以总价为准，并修改单价；对不同文字文本遴选文件的解释发生异议的，以中文文本为准。</w:t>
      </w:r>
    </w:p>
    <w:p w14:paraId="53705788">
      <w:pPr>
        <w:spacing w:line="360" w:lineRule="auto"/>
        <w:rPr>
          <w:rFonts w:ascii="宋体" w:hAnsi="宋体"/>
          <w:color w:val="auto"/>
          <w:sz w:val="24"/>
          <w:highlight w:val="none"/>
        </w:rPr>
      </w:pPr>
      <w:r>
        <w:rPr>
          <w:rFonts w:hint="eastAsia" w:ascii="宋体" w:hAnsi="宋体"/>
          <w:color w:val="auto"/>
          <w:sz w:val="24"/>
          <w:highlight w:val="none"/>
        </w:rPr>
        <w:t>2.4如果遴选人不接受对其错误和歧义的更改，其遴选将作为无效遴选被拒绝。</w:t>
      </w:r>
      <w:bookmarkEnd w:id="19"/>
    </w:p>
    <w:p w14:paraId="17DADB58">
      <w:pPr>
        <w:spacing w:line="360" w:lineRule="auto"/>
        <w:rPr>
          <w:rFonts w:ascii="宋体" w:hAnsi="宋体"/>
          <w:b/>
          <w:color w:val="auto"/>
          <w:sz w:val="24"/>
          <w:highlight w:val="none"/>
        </w:rPr>
      </w:pPr>
      <w:bookmarkStart w:id="20" w:name="_Toc162409850"/>
      <w:bookmarkStart w:id="21" w:name="_Toc162409990"/>
      <w:r>
        <w:rPr>
          <w:rFonts w:hint="eastAsia" w:ascii="宋体" w:hAnsi="宋体"/>
          <w:b/>
          <w:color w:val="auto"/>
          <w:sz w:val="24"/>
          <w:highlight w:val="none"/>
        </w:rPr>
        <w:t>十六、</w:t>
      </w:r>
      <w:bookmarkEnd w:id="20"/>
      <w:bookmarkEnd w:id="21"/>
      <w:r>
        <w:rPr>
          <w:rFonts w:hint="eastAsia" w:ascii="宋体" w:hAnsi="宋体"/>
          <w:b/>
          <w:color w:val="auto"/>
          <w:sz w:val="24"/>
          <w:highlight w:val="none"/>
        </w:rPr>
        <w:t>遴选偏离与非实质性响应</w:t>
      </w:r>
    </w:p>
    <w:p w14:paraId="421D77C4">
      <w:pPr>
        <w:spacing w:line="360" w:lineRule="auto"/>
        <w:rPr>
          <w:rFonts w:ascii="宋体" w:hAnsi="宋体"/>
          <w:color w:val="auto"/>
          <w:sz w:val="24"/>
          <w:highlight w:val="none"/>
        </w:rPr>
      </w:pPr>
      <w:r>
        <w:rPr>
          <w:rFonts w:hint="eastAsia" w:ascii="宋体" w:hAnsi="宋体"/>
          <w:color w:val="auto"/>
          <w:sz w:val="24"/>
          <w:highlight w:val="none"/>
        </w:rPr>
        <w:t>1、对于遴选文件中不构成实质性偏差的不正规、不一致或不规则，评选委员会可以接受，但这种接受不能损坏或影响任何遴选人的相对排序。</w:t>
      </w:r>
    </w:p>
    <w:p w14:paraId="7F8867E6">
      <w:pPr>
        <w:spacing w:line="360" w:lineRule="auto"/>
        <w:rPr>
          <w:rFonts w:ascii="宋体" w:hAnsi="宋体"/>
          <w:color w:val="auto"/>
          <w:sz w:val="24"/>
          <w:highlight w:val="none"/>
        </w:rPr>
      </w:pPr>
      <w:r>
        <w:rPr>
          <w:rFonts w:hint="eastAsia" w:ascii="宋体" w:hAnsi="宋体"/>
          <w:color w:val="auto"/>
          <w:sz w:val="24"/>
          <w:highlight w:val="none"/>
        </w:rPr>
        <w:t>2、在比较与评价之前，根据本须知的规定，评选委员会要审查每份遴选文件是否实质上响应了遴选文件的要求。实质上响应的遴选应该是与遴选文件要求的全部条款、条件和规格相符，没有重大偏离的遴选。</w:t>
      </w:r>
      <w:r>
        <w:rPr>
          <w:rFonts w:hint="eastAsia" w:ascii="宋体" w:hAnsi="宋体"/>
          <w:bCs/>
          <w:iCs/>
          <w:color w:val="auto"/>
          <w:sz w:val="24"/>
          <w:highlight w:val="none"/>
        </w:rPr>
        <w:t>对关键条款，遴选文件中带有“应、应当、须、必须、不得”等字样的条款的偏离、保留和反对，将被认为是实质上的偏离。</w:t>
      </w:r>
      <w:r>
        <w:rPr>
          <w:rFonts w:hint="eastAsia" w:ascii="宋体" w:hAnsi="宋体"/>
          <w:color w:val="auto"/>
          <w:sz w:val="24"/>
          <w:highlight w:val="none"/>
        </w:rPr>
        <w:t>评选委员会决定遴选的响应性只根据遴选文件本身的内容，而不寻求外部的证据。</w:t>
      </w:r>
    </w:p>
    <w:p w14:paraId="2F06F09F">
      <w:pPr>
        <w:spacing w:line="360" w:lineRule="auto"/>
        <w:rPr>
          <w:rFonts w:ascii="宋体" w:hAnsi="宋体"/>
          <w:color w:val="auto"/>
          <w:sz w:val="24"/>
          <w:highlight w:val="none"/>
        </w:rPr>
      </w:pPr>
      <w:r>
        <w:rPr>
          <w:rFonts w:hint="eastAsia" w:ascii="宋体" w:hAnsi="宋体"/>
          <w:color w:val="auto"/>
          <w:sz w:val="24"/>
          <w:highlight w:val="none"/>
        </w:rPr>
        <w:t>3、实质上没有响应遴选文件要求的遴选将被拒绝。遴选人不得通过修正或撤销不符合要求的偏离或保留从而使其遴选成为实质上响应的遴选。如发现下列情况之一的，其遴选将被拒绝：</w:t>
      </w:r>
    </w:p>
    <w:p w14:paraId="3849C639">
      <w:pPr>
        <w:tabs>
          <w:tab w:val="left" w:pos="360"/>
          <w:tab w:val="left" w:pos="1619"/>
        </w:tabs>
        <w:spacing w:line="360" w:lineRule="auto"/>
        <w:rPr>
          <w:rFonts w:ascii="宋体" w:hAnsi="宋体"/>
          <w:color w:val="auto"/>
          <w:sz w:val="24"/>
          <w:highlight w:val="none"/>
        </w:rPr>
      </w:pPr>
      <w:r>
        <w:rPr>
          <w:rFonts w:hint="eastAsia" w:ascii="宋体" w:hAnsi="宋体"/>
          <w:color w:val="auto"/>
          <w:sz w:val="24"/>
          <w:highlight w:val="none"/>
        </w:rPr>
        <w:t>3.1未按照遴选文件规定要求密封、签署、盖章的；</w:t>
      </w:r>
    </w:p>
    <w:p w14:paraId="014656F9">
      <w:pPr>
        <w:tabs>
          <w:tab w:val="left" w:pos="360"/>
          <w:tab w:val="left" w:pos="1619"/>
        </w:tabs>
        <w:spacing w:line="360" w:lineRule="auto"/>
        <w:rPr>
          <w:rFonts w:ascii="宋体" w:hAnsi="宋体"/>
          <w:color w:val="auto"/>
          <w:sz w:val="24"/>
          <w:highlight w:val="none"/>
        </w:rPr>
      </w:pPr>
      <w:r>
        <w:rPr>
          <w:rFonts w:hint="eastAsia" w:ascii="宋体" w:hAnsi="宋体"/>
          <w:color w:val="auto"/>
          <w:sz w:val="24"/>
          <w:highlight w:val="none"/>
        </w:rPr>
        <w:t>3.2不具备遴选文件中规定资格要求的；</w:t>
      </w:r>
    </w:p>
    <w:p w14:paraId="02832EE8">
      <w:pPr>
        <w:tabs>
          <w:tab w:val="left" w:pos="360"/>
          <w:tab w:val="left" w:pos="1619"/>
        </w:tabs>
        <w:spacing w:line="360" w:lineRule="auto"/>
        <w:rPr>
          <w:rFonts w:ascii="宋体" w:hAnsi="宋体"/>
          <w:color w:val="auto"/>
          <w:sz w:val="24"/>
          <w:highlight w:val="none"/>
        </w:rPr>
      </w:pPr>
      <w:r>
        <w:rPr>
          <w:rFonts w:hint="eastAsia" w:ascii="宋体" w:hAnsi="宋体"/>
          <w:color w:val="auto"/>
          <w:sz w:val="24"/>
          <w:highlight w:val="none"/>
        </w:rPr>
        <w:t>3.3不符合法律、法规和遴选文件中规定的其他实质性要求的。</w:t>
      </w:r>
    </w:p>
    <w:p w14:paraId="7DAB2058">
      <w:pPr>
        <w:spacing w:line="360" w:lineRule="auto"/>
        <w:rPr>
          <w:rFonts w:ascii="宋体" w:hAnsi="宋体"/>
          <w:b/>
          <w:color w:val="auto"/>
          <w:sz w:val="24"/>
          <w:highlight w:val="none"/>
        </w:rPr>
      </w:pPr>
      <w:bookmarkStart w:id="22" w:name="_Toc320785734"/>
      <w:bookmarkStart w:id="23" w:name="_Toc323311218"/>
      <w:bookmarkStart w:id="24" w:name="_Toc247688795"/>
      <w:r>
        <w:rPr>
          <w:rFonts w:hint="eastAsia" w:ascii="宋体" w:hAnsi="宋体"/>
          <w:b/>
          <w:color w:val="auto"/>
          <w:sz w:val="24"/>
          <w:highlight w:val="none"/>
        </w:rPr>
        <w:t>十七、比较与评价</w:t>
      </w:r>
      <w:bookmarkEnd w:id="22"/>
      <w:bookmarkEnd w:id="23"/>
      <w:bookmarkEnd w:id="24"/>
    </w:p>
    <w:p w14:paraId="2904BFCC">
      <w:pPr>
        <w:spacing w:line="360" w:lineRule="auto"/>
        <w:rPr>
          <w:rFonts w:ascii="宋体" w:hAnsi="宋体"/>
          <w:color w:val="auto"/>
          <w:sz w:val="24"/>
          <w:highlight w:val="none"/>
        </w:rPr>
      </w:pPr>
      <w:r>
        <w:rPr>
          <w:rFonts w:hint="eastAsia" w:ascii="宋体" w:hAnsi="宋体"/>
          <w:color w:val="auto"/>
          <w:sz w:val="24"/>
          <w:highlight w:val="none"/>
        </w:rPr>
        <w:t>1、经初审合格的遴选文件，评选委员会将根据遴选文件确定的评选办法，对其遴选文件作进一步的比较和评价。</w:t>
      </w:r>
    </w:p>
    <w:p w14:paraId="363ECEF3">
      <w:pPr>
        <w:spacing w:line="360" w:lineRule="auto"/>
        <w:rPr>
          <w:rFonts w:ascii="宋体" w:hAnsi="宋体"/>
          <w:b/>
          <w:color w:val="auto"/>
          <w:sz w:val="24"/>
          <w:highlight w:val="none"/>
        </w:rPr>
      </w:pPr>
      <w:r>
        <w:rPr>
          <w:rFonts w:hint="eastAsia" w:ascii="宋体" w:hAnsi="宋体"/>
          <w:b/>
          <w:color w:val="auto"/>
          <w:sz w:val="24"/>
          <w:highlight w:val="none"/>
        </w:rPr>
        <w:t>十八、</w:t>
      </w:r>
      <w:bookmarkStart w:id="25" w:name="_Toc520356173"/>
      <w:bookmarkStart w:id="26" w:name="_Toc330891077"/>
      <w:bookmarkStart w:id="27" w:name="_Ref467306874"/>
      <w:bookmarkStart w:id="28" w:name="_Toc195936890"/>
      <w:r>
        <w:rPr>
          <w:rFonts w:hint="eastAsia" w:ascii="宋体" w:hAnsi="宋体"/>
          <w:b/>
          <w:color w:val="auto"/>
          <w:sz w:val="24"/>
          <w:highlight w:val="none"/>
        </w:rPr>
        <w:t>接受和拒绝所有遴选的权利</w:t>
      </w:r>
      <w:bookmarkEnd w:id="25"/>
      <w:bookmarkEnd w:id="26"/>
      <w:bookmarkEnd w:id="27"/>
      <w:bookmarkEnd w:id="28"/>
    </w:p>
    <w:p w14:paraId="229611F4">
      <w:pPr>
        <w:spacing w:before="120" w:line="360" w:lineRule="auto"/>
        <w:rPr>
          <w:rFonts w:ascii="宋体" w:hAnsi="宋体"/>
          <w:color w:val="auto"/>
          <w:sz w:val="24"/>
          <w:highlight w:val="none"/>
        </w:rPr>
      </w:pPr>
      <w:r>
        <w:rPr>
          <w:rFonts w:hint="eastAsia" w:ascii="宋体" w:hAnsi="宋体"/>
          <w:color w:val="auto"/>
          <w:sz w:val="24"/>
          <w:highlight w:val="none"/>
        </w:rPr>
        <w:t>1、为维护国家和社会公共利益，研究所保留在中选之前任何时候接受或拒绝任何遴选人中选的权利，且对受影响的遴选人不承担任何责任。</w:t>
      </w:r>
    </w:p>
    <w:p w14:paraId="723B70AA">
      <w:pPr>
        <w:spacing w:before="120" w:line="360" w:lineRule="auto"/>
        <w:rPr>
          <w:rFonts w:ascii="宋体" w:hAnsi="宋体"/>
          <w:color w:val="auto"/>
          <w:sz w:val="24"/>
          <w:highlight w:val="none"/>
        </w:rPr>
      </w:pPr>
      <w:bookmarkStart w:id="29" w:name="_Toc167520124"/>
      <w:bookmarkStart w:id="30" w:name="_Toc168975137"/>
      <w:bookmarkStart w:id="31" w:name="_Toc167520044"/>
      <w:bookmarkStart w:id="32" w:name="_Toc167519127"/>
      <w:bookmarkStart w:id="33" w:name="_Toc520356174"/>
      <w:r>
        <w:rPr>
          <w:rFonts w:hint="eastAsia" w:ascii="宋体" w:hAnsi="宋体"/>
          <w:color w:val="auto"/>
          <w:sz w:val="24"/>
          <w:highlight w:val="none"/>
        </w:rPr>
        <w:t>2、因不可抗力或中选供应商不能履约等情形，研究所保留与其他候选供应商签订合同的权利。</w:t>
      </w:r>
      <w:bookmarkEnd w:id="29"/>
      <w:bookmarkEnd w:id="30"/>
      <w:bookmarkEnd w:id="31"/>
      <w:bookmarkEnd w:id="32"/>
    </w:p>
    <w:p w14:paraId="6D5E1E58">
      <w:pPr>
        <w:spacing w:before="120" w:line="360" w:lineRule="auto"/>
        <w:ind w:left="900" w:hanging="900"/>
        <w:rPr>
          <w:rFonts w:ascii="宋体" w:hAnsi="宋体"/>
          <w:color w:val="auto"/>
          <w:sz w:val="24"/>
          <w:highlight w:val="none"/>
        </w:rPr>
      </w:pPr>
      <w:r>
        <w:rPr>
          <w:rFonts w:hint="eastAsia" w:ascii="宋体" w:hAnsi="宋体"/>
          <w:color w:val="auto"/>
          <w:sz w:val="24"/>
          <w:highlight w:val="none"/>
        </w:rPr>
        <w:t>3、在遴选过程中</w:t>
      </w:r>
      <w:r>
        <w:rPr>
          <w:rFonts w:ascii="宋体" w:hAnsi="宋体"/>
          <w:color w:val="auto"/>
          <w:sz w:val="24"/>
          <w:highlight w:val="none"/>
        </w:rPr>
        <w:t>出现下列情形之一的，予</w:t>
      </w:r>
      <w:r>
        <w:rPr>
          <w:rFonts w:hint="eastAsia" w:ascii="宋体" w:hAnsi="宋体"/>
          <w:color w:val="auto"/>
          <w:sz w:val="24"/>
          <w:highlight w:val="none"/>
        </w:rPr>
        <w:t>以终止：</w:t>
      </w:r>
    </w:p>
    <w:p w14:paraId="4EBF0815">
      <w:pPr>
        <w:spacing w:before="120" w:line="360" w:lineRule="auto"/>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）符合专业条件的供应商或者对遴选文件作实质响应的供应商不足三家的；</w:t>
      </w:r>
    </w:p>
    <w:p w14:paraId="11A6000C">
      <w:pPr>
        <w:spacing w:before="120"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出现影响</w:t>
      </w:r>
      <w:r>
        <w:rPr>
          <w:rFonts w:hint="eastAsia" w:ascii="宋体" w:hAnsi="宋体"/>
          <w:color w:val="auto"/>
          <w:sz w:val="24"/>
          <w:highlight w:val="none"/>
        </w:rPr>
        <w:t>遴选</w:t>
      </w:r>
      <w:r>
        <w:rPr>
          <w:rFonts w:ascii="宋体" w:hAnsi="宋体"/>
          <w:color w:val="auto"/>
          <w:sz w:val="24"/>
          <w:highlight w:val="none"/>
        </w:rPr>
        <w:t>公正的违法、违规行为的；</w:t>
      </w:r>
    </w:p>
    <w:p w14:paraId="285C8DD9">
      <w:pPr>
        <w:spacing w:before="120" w:line="360" w:lineRule="auto"/>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）因重大变故，</w:t>
      </w:r>
      <w:r>
        <w:rPr>
          <w:rFonts w:hint="eastAsia" w:ascii="宋体" w:hAnsi="宋体"/>
          <w:color w:val="auto"/>
          <w:sz w:val="24"/>
          <w:highlight w:val="none"/>
        </w:rPr>
        <w:t>项目</w:t>
      </w:r>
      <w:r>
        <w:rPr>
          <w:rFonts w:ascii="宋体" w:hAnsi="宋体"/>
          <w:color w:val="auto"/>
          <w:sz w:val="24"/>
          <w:highlight w:val="none"/>
        </w:rPr>
        <w:t>任务取消的。</w:t>
      </w:r>
      <w:bookmarkStart w:id="34" w:name="_Toc195936891"/>
      <w:bookmarkStart w:id="35" w:name="_Toc330891078"/>
    </w:p>
    <w:p w14:paraId="01BA8E3C">
      <w:pPr>
        <w:spacing w:line="360" w:lineRule="auto"/>
        <w:rPr>
          <w:rFonts w:ascii="宋体" w:hAnsi="宋体"/>
          <w:color w:val="auto"/>
          <w:sz w:val="24"/>
          <w:highlight w:val="none"/>
        </w:rPr>
      </w:pPr>
      <w:r>
        <w:rPr>
          <w:rFonts w:hint="eastAsia" w:ascii="宋体" w:hAnsi="宋体"/>
          <w:b/>
          <w:color w:val="auto"/>
          <w:sz w:val="24"/>
          <w:highlight w:val="none"/>
        </w:rPr>
        <w:t>十九、确定中选人</w:t>
      </w:r>
    </w:p>
    <w:p w14:paraId="6CEF4373">
      <w:pPr>
        <w:spacing w:line="360" w:lineRule="auto"/>
        <w:rPr>
          <w:rFonts w:ascii="宋体" w:hAnsi="宋体"/>
          <w:color w:val="auto"/>
          <w:sz w:val="24"/>
          <w:highlight w:val="none"/>
        </w:rPr>
      </w:pPr>
      <w:r>
        <w:rPr>
          <w:rFonts w:hint="eastAsia" w:ascii="宋体" w:hAnsi="宋体"/>
          <w:color w:val="auto"/>
          <w:sz w:val="24"/>
          <w:highlight w:val="none"/>
        </w:rPr>
        <w:t>1、评选委员会将根据评选办法，推荐评选排序或根据研究所的委托，直接确定中选人。</w:t>
      </w:r>
    </w:p>
    <w:p w14:paraId="31FB80B3">
      <w:pPr>
        <w:spacing w:line="360" w:lineRule="auto"/>
        <w:rPr>
          <w:rFonts w:ascii="宋体" w:hAnsi="宋体"/>
          <w:color w:val="auto"/>
          <w:sz w:val="24"/>
          <w:highlight w:val="none"/>
        </w:rPr>
      </w:pPr>
      <w:r>
        <w:rPr>
          <w:rFonts w:hint="eastAsia" w:ascii="宋体" w:hAnsi="宋体"/>
          <w:color w:val="auto"/>
          <w:sz w:val="24"/>
          <w:highlight w:val="none"/>
        </w:rPr>
        <w:t>2、研究所将根据遴选人按照本须知规定递交的资格证明文件和评选委员会认为必要的、合适的其它资料，对遴选人的经营状况等进行审查。</w:t>
      </w:r>
      <w:bookmarkStart w:id="36" w:name="_Toc520356172"/>
    </w:p>
    <w:p w14:paraId="18852F6B">
      <w:pPr>
        <w:spacing w:line="360" w:lineRule="auto"/>
        <w:rPr>
          <w:rFonts w:ascii="宋体" w:hAnsi="宋体"/>
          <w:color w:val="auto"/>
          <w:sz w:val="24"/>
          <w:highlight w:val="none"/>
        </w:rPr>
      </w:pPr>
      <w:r>
        <w:rPr>
          <w:rFonts w:hint="eastAsia" w:ascii="宋体" w:hAnsi="宋体"/>
          <w:color w:val="auto"/>
          <w:sz w:val="24"/>
          <w:highlight w:val="none"/>
        </w:rPr>
        <w:t>3、如果审查未通过，研究所将拒绝其中选候选人资格，并按顺序对下一个中选候选人进行能否满意的履行合同作类似的审查。</w:t>
      </w:r>
      <w:bookmarkEnd w:id="36"/>
    </w:p>
    <w:p w14:paraId="4878CDEC">
      <w:pPr>
        <w:spacing w:line="360" w:lineRule="auto"/>
        <w:rPr>
          <w:rFonts w:ascii="宋体" w:hAnsi="宋体"/>
          <w:b/>
          <w:color w:val="auto"/>
          <w:sz w:val="24"/>
          <w:highlight w:val="none"/>
        </w:rPr>
      </w:pPr>
      <w:r>
        <w:rPr>
          <w:rFonts w:hint="eastAsia" w:ascii="宋体" w:hAnsi="宋体"/>
          <w:b/>
          <w:color w:val="auto"/>
          <w:sz w:val="24"/>
          <w:highlight w:val="none"/>
        </w:rPr>
        <w:t>二十、中选通知书</w:t>
      </w:r>
      <w:bookmarkEnd w:id="33"/>
      <w:bookmarkEnd w:id="34"/>
      <w:bookmarkEnd w:id="35"/>
    </w:p>
    <w:p w14:paraId="5D80BD76">
      <w:pPr>
        <w:spacing w:before="120" w:line="360" w:lineRule="auto"/>
        <w:ind w:left="900" w:hanging="900"/>
        <w:rPr>
          <w:rFonts w:ascii="宋体" w:hAnsi="宋体"/>
          <w:color w:val="auto"/>
          <w:sz w:val="24"/>
          <w:highlight w:val="none"/>
        </w:rPr>
      </w:pPr>
      <w:r>
        <w:rPr>
          <w:rFonts w:hint="eastAsia" w:ascii="宋体" w:hAnsi="宋体"/>
          <w:color w:val="auto"/>
          <w:sz w:val="24"/>
          <w:highlight w:val="none"/>
        </w:rPr>
        <w:t>1、中选人确定及发布中选公告的同时，以书面形式向中选人发出中选通知书。</w:t>
      </w:r>
    </w:p>
    <w:p w14:paraId="2EF132D5">
      <w:pPr>
        <w:spacing w:before="120" w:line="360" w:lineRule="auto"/>
        <w:ind w:left="900" w:hanging="900"/>
        <w:rPr>
          <w:rFonts w:ascii="宋体" w:hAnsi="宋体"/>
          <w:color w:val="auto"/>
          <w:sz w:val="24"/>
          <w:highlight w:val="none"/>
        </w:rPr>
      </w:pPr>
      <w:r>
        <w:rPr>
          <w:rFonts w:hint="eastAsia" w:ascii="宋体" w:hAnsi="宋体"/>
          <w:color w:val="auto"/>
          <w:sz w:val="24"/>
          <w:highlight w:val="none"/>
        </w:rPr>
        <w:t>2、中选通知书是合同的组成部分。</w:t>
      </w:r>
    </w:p>
    <w:p w14:paraId="7637DC7C">
      <w:pPr>
        <w:spacing w:before="120" w:line="360" w:lineRule="auto"/>
        <w:ind w:left="900" w:hanging="900"/>
        <w:rPr>
          <w:rFonts w:ascii="宋体" w:hAnsi="宋体" w:cs="Arial"/>
          <w:color w:val="auto"/>
          <w:sz w:val="24"/>
          <w:highlight w:val="none"/>
        </w:rPr>
      </w:pPr>
      <w:r>
        <w:rPr>
          <w:rFonts w:hint="eastAsia" w:ascii="宋体" w:hAnsi="宋体" w:cs="Arial"/>
          <w:color w:val="auto"/>
          <w:sz w:val="24"/>
          <w:highlight w:val="none"/>
        </w:rPr>
        <w:t>3、</w:t>
      </w:r>
      <w:r>
        <w:rPr>
          <w:rFonts w:ascii="宋体" w:hAnsi="宋体" w:cs="Arial"/>
          <w:color w:val="auto"/>
          <w:sz w:val="24"/>
          <w:highlight w:val="none"/>
        </w:rPr>
        <w:t>中选人确定后，</w:t>
      </w:r>
      <w:r>
        <w:rPr>
          <w:rFonts w:hint="eastAsia" w:ascii="宋体" w:hAnsi="宋体" w:cs="Arial"/>
          <w:color w:val="auto"/>
          <w:sz w:val="24"/>
          <w:highlight w:val="none"/>
        </w:rPr>
        <w:t>不</w:t>
      </w:r>
      <w:r>
        <w:rPr>
          <w:rFonts w:ascii="宋体" w:hAnsi="宋体" w:cs="Arial"/>
          <w:color w:val="auto"/>
          <w:sz w:val="24"/>
          <w:highlight w:val="none"/>
        </w:rPr>
        <w:t>对未中选人就评</w:t>
      </w:r>
      <w:r>
        <w:rPr>
          <w:rFonts w:hint="eastAsia" w:ascii="宋体" w:hAnsi="宋体" w:cs="Arial"/>
          <w:color w:val="auto"/>
          <w:sz w:val="24"/>
          <w:highlight w:val="none"/>
        </w:rPr>
        <w:t>选</w:t>
      </w:r>
      <w:r>
        <w:rPr>
          <w:rFonts w:ascii="宋体" w:hAnsi="宋体" w:cs="Arial"/>
          <w:color w:val="auto"/>
          <w:sz w:val="24"/>
          <w:highlight w:val="none"/>
        </w:rPr>
        <w:t>过程以及未能中选原因做出任何解释。</w:t>
      </w:r>
    </w:p>
    <w:p w14:paraId="58126959">
      <w:pPr>
        <w:spacing w:before="120" w:line="360" w:lineRule="auto"/>
        <w:rPr>
          <w:rFonts w:ascii="宋体" w:hAnsi="宋体"/>
          <w:color w:val="auto"/>
          <w:sz w:val="24"/>
          <w:highlight w:val="none"/>
        </w:rPr>
      </w:pPr>
      <w:r>
        <w:rPr>
          <w:rFonts w:ascii="宋体" w:hAnsi="宋体" w:cs="Arial"/>
          <w:color w:val="auto"/>
          <w:sz w:val="24"/>
          <w:highlight w:val="none"/>
        </w:rPr>
        <w:t>未中选人不得向评选委员会组成人员或其他有关人员索问评</w:t>
      </w:r>
      <w:r>
        <w:rPr>
          <w:rFonts w:hint="eastAsia" w:ascii="宋体" w:hAnsi="宋体" w:cs="Arial"/>
          <w:color w:val="auto"/>
          <w:sz w:val="24"/>
          <w:highlight w:val="none"/>
        </w:rPr>
        <w:t>选</w:t>
      </w:r>
      <w:r>
        <w:rPr>
          <w:rFonts w:ascii="宋体" w:hAnsi="宋体" w:cs="Arial"/>
          <w:color w:val="auto"/>
          <w:sz w:val="24"/>
          <w:highlight w:val="none"/>
        </w:rPr>
        <w:t>过程的情况和材料。</w:t>
      </w:r>
      <w:bookmarkStart w:id="37" w:name="_Ref467307062"/>
      <w:bookmarkStart w:id="38" w:name="_Ref467307204"/>
      <w:bookmarkStart w:id="39" w:name="_Ref467306377"/>
      <w:bookmarkStart w:id="40" w:name="_Toc195936892"/>
      <w:bookmarkStart w:id="41" w:name="_Toc520356175"/>
      <w:bookmarkStart w:id="42" w:name="_Ref467306978"/>
      <w:bookmarkStart w:id="43" w:name="_Toc330891079"/>
    </w:p>
    <w:p w14:paraId="55604F2D">
      <w:pPr>
        <w:spacing w:line="360" w:lineRule="auto"/>
        <w:rPr>
          <w:rFonts w:ascii="宋体" w:hAnsi="宋体"/>
          <w:b/>
          <w:color w:val="auto"/>
          <w:sz w:val="24"/>
          <w:highlight w:val="none"/>
        </w:rPr>
      </w:pPr>
      <w:r>
        <w:rPr>
          <w:rFonts w:hint="eastAsia" w:ascii="宋体" w:hAnsi="宋体"/>
          <w:b/>
          <w:color w:val="auto"/>
          <w:sz w:val="24"/>
          <w:highlight w:val="none"/>
        </w:rPr>
        <w:t>二十一、签订合同</w:t>
      </w:r>
      <w:bookmarkEnd w:id="37"/>
      <w:bookmarkEnd w:id="38"/>
      <w:bookmarkEnd w:id="39"/>
      <w:bookmarkEnd w:id="40"/>
      <w:bookmarkEnd w:id="41"/>
      <w:bookmarkEnd w:id="42"/>
      <w:bookmarkEnd w:id="43"/>
    </w:p>
    <w:p w14:paraId="6ACA5500">
      <w:pPr>
        <w:numPr>
          <w:ilvl w:val="0"/>
          <w:numId w:val="7"/>
        </w:numPr>
        <w:spacing w:line="360" w:lineRule="auto"/>
        <w:rPr>
          <w:rFonts w:ascii="宋体" w:hAnsi="宋体"/>
          <w:color w:val="auto"/>
          <w:sz w:val="24"/>
          <w:highlight w:val="none"/>
        </w:rPr>
      </w:pPr>
      <w:r>
        <w:rPr>
          <w:rFonts w:hint="eastAsia" w:ascii="宋体" w:hAnsi="宋体"/>
          <w:color w:val="auto"/>
          <w:sz w:val="24"/>
          <w:highlight w:val="none"/>
        </w:rPr>
        <w:t>中选人应当自发出中选通知书之日起30日内，与研究所签订合同，否则按撤回遴选处理。</w:t>
      </w:r>
      <w:bookmarkStart w:id="44" w:name="_Ref467307090"/>
      <w:bookmarkStart w:id="45" w:name="_Toc520356176"/>
      <w:bookmarkStart w:id="46" w:name="_Ref467306425"/>
    </w:p>
    <w:p w14:paraId="6F2BD12A">
      <w:pPr>
        <w:numPr>
          <w:ilvl w:val="0"/>
          <w:numId w:val="7"/>
        </w:numPr>
        <w:spacing w:line="360" w:lineRule="auto"/>
        <w:rPr>
          <w:rFonts w:ascii="宋体" w:hAnsi="宋体"/>
          <w:color w:val="auto"/>
          <w:sz w:val="24"/>
          <w:highlight w:val="none"/>
        </w:rPr>
      </w:pPr>
      <w:r>
        <w:rPr>
          <w:rFonts w:hint="eastAsia" w:ascii="宋体" w:hAnsi="宋体"/>
          <w:color w:val="auto"/>
          <w:sz w:val="24"/>
          <w:highlight w:val="none"/>
        </w:rPr>
        <w:t>遴选文件、遴选补充文件、中选人的遴选文件及其澄清文件、中选通知书等，均为签订合同的依据。</w:t>
      </w:r>
    </w:p>
    <w:bookmarkEnd w:id="44"/>
    <w:bookmarkEnd w:id="45"/>
    <w:bookmarkEnd w:id="46"/>
    <w:p w14:paraId="7F04354F">
      <w:pPr>
        <w:spacing w:line="360" w:lineRule="auto"/>
        <w:rPr>
          <w:rFonts w:ascii="宋体" w:hAnsi="宋体"/>
          <w:b/>
          <w:color w:val="auto"/>
          <w:sz w:val="24"/>
          <w:highlight w:val="none"/>
        </w:rPr>
      </w:pPr>
      <w:r>
        <w:rPr>
          <w:rFonts w:hint="eastAsia" w:ascii="宋体" w:hAnsi="宋体"/>
          <w:b/>
          <w:color w:val="auto"/>
          <w:sz w:val="24"/>
          <w:highlight w:val="none"/>
        </w:rPr>
        <w:t>二十二、保密</w:t>
      </w:r>
    </w:p>
    <w:p w14:paraId="5F7E1E0B">
      <w:pPr>
        <w:spacing w:line="360" w:lineRule="auto"/>
        <w:rPr>
          <w:rFonts w:ascii="宋体" w:hAnsi="宋体"/>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研究所</w:t>
      </w:r>
      <w:r>
        <w:rPr>
          <w:rFonts w:ascii="宋体" w:hAnsi="宋体"/>
          <w:color w:val="auto"/>
          <w:sz w:val="24"/>
          <w:highlight w:val="none"/>
        </w:rPr>
        <w:t>和其委托的遴选代理机构不得向他人透露已获取遴选文件的遴选人的名称、数量以及可能影响公平竞争的有关遴选的其他情况。</w:t>
      </w:r>
    </w:p>
    <w:p w14:paraId="04538010">
      <w:pPr>
        <w:widowControl/>
        <w:spacing w:before="120"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参加评</w:t>
      </w:r>
      <w:r>
        <w:rPr>
          <w:rFonts w:hint="eastAsia" w:ascii="宋体" w:hAnsi="宋体"/>
          <w:color w:val="auto"/>
          <w:sz w:val="24"/>
          <w:highlight w:val="none"/>
        </w:rPr>
        <w:t>选</w:t>
      </w:r>
      <w:r>
        <w:rPr>
          <w:rFonts w:ascii="宋体" w:hAnsi="宋体"/>
          <w:color w:val="auto"/>
          <w:sz w:val="24"/>
          <w:highlight w:val="none"/>
        </w:rPr>
        <w:t>活动的所有人员（包括评选委员会成员、</w:t>
      </w:r>
      <w:r>
        <w:rPr>
          <w:rFonts w:hint="eastAsia" w:ascii="宋体" w:hAnsi="宋体"/>
          <w:color w:val="auto"/>
          <w:sz w:val="24"/>
          <w:highlight w:val="none"/>
        </w:rPr>
        <w:t>研究所</w:t>
      </w:r>
      <w:r>
        <w:rPr>
          <w:rFonts w:ascii="宋体" w:hAnsi="宋体"/>
          <w:color w:val="auto"/>
          <w:sz w:val="24"/>
          <w:highlight w:val="none"/>
        </w:rPr>
        <w:t>或其委托的遴选代理机构的工作人员等）不得透漏对遴选文件的评</w:t>
      </w:r>
      <w:r>
        <w:rPr>
          <w:rFonts w:hint="eastAsia" w:ascii="宋体" w:hAnsi="宋体"/>
          <w:color w:val="auto"/>
          <w:sz w:val="24"/>
          <w:highlight w:val="none"/>
        </w:rPr>
        <w:t>选</w:t>
      </w:r>
      <w:r>
        <w:rPr>
          <w:rFonts w:ascii="宋体" w:hAnsi="宋体"/>
          <w:color w:val="auto"/>
          <w:sz w:val="24"/>
          <w:highlight w:val="none"/>
        </w:rPr>
        <w:t>和比较、中选候选人的推荐情况以及与评</w:t>
      </w:r>
      <w:r>
        <w:rPr>
          <w:rFonts w:hint="eastAsia" w:ascii="宋体" w:hAnsi="宋体"/>
          <w:color w:val="auto"/>
          <w:sz w:val="24"/>
          <w:highlight w:val="none"/>
        </w:rPr>
        <w:t>选</w:t>
      </w:r>
      <w:r>
        <w:rPr>
          <w:rFonts w:ascii="宋体" w:hAnsi="宋体"/>
          <w:color w:val="auto"/>
          <w:sz w:val="24"/>
          <w:highlight w:val="none"/>
        </w:rPr>
        <w:t>有关的其他情况。</w:t>
      </w:r>
      <w:bookmarkStart w:id="47" w:name="_Toc162409870"/>
      <w:bookmarkStart w:id="48" w:name="_Toc162410010"/>
    </w:p>
    <w:p w14:paraId="1264A727">
      <w:pPr>
        <w:pStyle w:val="44"/>
        <w:spacing w:line="360" w:lineRule="auto"/>
        <w:ind w:firstLine="0" w:firstLineChars="0"/>
        <w:rPr>
          <w:rFonts w:ascii="宋体" w:hAnsi="宋体" w:cs="仿宋_GB2312"/>
          <w:color w:val="auto"/>
          <w:sz w:val="24"/>
          <w:highlight w:val="none"/>
        </w:rPr>
      </w:pPr>
      <w:r>
        <w:rPr>
          <w:rFonts w:hint="eastAsia" w:ascii="宋体" w:hAnsi="宋体" w:cs="仿宋_GB2312"/>
          <w:color w:val="auto"/>
          <w:sz w:val="24"/>
          <w:highlight w:val="none"/>
        </w:rPr>
        <w:t>3、研究所及遴选人，在本次遴选过程中，获得的对方的信息、资料、财务数据、商业秘密等，均负有严格的保密义务。未经对方书面同意，任何一方不得向第三方泄露，由此违约造成的损失，违约方承担相应赔偿责任。</w:t>
      </w:r>
    </w:p>
    <w:bookmarkEnd w:id="47"/>
    <w:bookmarkEnd w:id="48"/>
    <w:p w14:paraId="3A6D45A1">
      <w:pPr>
        <w:spacing w:line="360" w:lineRule="auto"/>
        <w:rPr>
          <w:rFonts w:ascii="宋体" w:hAnsi="宋体"/>
          <w:b/>
          <w:color w:val="auto"/>
          <w:sz w:val="24"/>
          <w:highlight w:val="none"/>
        </w:rPr>
      </w:pPr>
      <w:bookmarkStart w:id="49" w:name="_Toc162410012"/>
      <w:bookmarkStart w:id="50" w:name="_Toc162409872"/>
      <w:r>
        <w:rPr>
          <w:rFonts w:hint="eastAsia" w:ascii="宋体" w:hAnsi="宋体"/>
          <w:b/>
          <w:color w:val="auto"/>
          <w:sz w:val="24"/>
          <w:highlight w:val="none"/>
        </w:rPr>
        <w:t>二十三、</w:t>
      </w:r>
      <w:r>
        <w:rPr>
          <w:rFonts w:ascii="宋体" w:hAnsi="宋体"/>
          <w:b/>
          <w:color w:val="auto"/>
          <w:sz w:val="24"/>
          <w:highlight w:val="none"/>
        </w:rPr>
        <w:t>解释权</w:t>
      </w:r>
    </w:p>
    <w:bookmarkEnd w:id="49"/>
    <w:bookmarkEnd w:id="50"/>
    <w:p w14:paraId="0D150FC0">
      <w:pPr>
        <w:pStyle w:val="18"/>
        <w:spacing w:line="360" w:lineRule="auto"/>
        <w:rPr>
          <w:rFonts w:ascii="宋体" w:hAnsi="宋体"/>
          <w:color w:val="auto"/>
          <w:sz w:val="24"/>
          <w:szCs w:val="24"/>
          <w:highlight w:val="none"/>
        </w:rPr>
      </w:pPr>
      <w:r>
        <w:rPr>
          <w:rFonts w:ascii="宋体" w:hAnsi="宋体" w:cs="Arial"/>
          <w:color w:val="auto"/>
          <w:sz w:val="24"/>
          <w:szCs w:val="24"/>
          <w:highlight w:val="none"/>
        </w:rPr>
        <w:t>1</w:t>
      </w:r>
      <w:r>
        <w:rPr>
          <w:rFonts w:ascii="宋体" w:hAnsi="宋体"/>
          <w:color w:val="auto"/>
          <w:sz w:val="24"/>
          <w:szCs w:val="24"/>
          <w:highlight w:val="none"/>
        </w:rPr>
        <w:t>、本遴选文件由</w:t>
      </w:r>
      <w:r>
        <w:rPr>
          <w:rFonts w:hint="eastAsia" w:ascii="宋体" w:hAnsi="宋体"/>
          <w:color w:val="auto"/>
          <w:sz w:val="24"/>
          <w:szCs w:val="24"/>
          <w:highlight w:val="none"/>
        </w:rPr>
        <w:t>遴选代理机构</w:t>
      </w:r>
      <w:r>
        <w:rPr>
          <w:rFonts w:ascii="宋体" w:hAnsi="宋体"/>
          <w:color w:val="auto"/>
          <w:sz w:val="24"/>
          <w:szCs w:val="24"/>
          <w:highlight w:val="none"/>
        </w:rPr>
        <w:t>负责解释。</w:t>
      </w:r>
    </w:p>
    <w:p w14:paraId="7C09FF8E">
      <w:pPr>
        <w:adjustRightInd w:val="0"/>
        <w:snapToGrid w:val="0"/>
        <w:jc w:val="center"/>
        <w:rPr>
          <w:rFonts w:ascii="黑体" w:eastAsia="黑体"/>
          <w:b/>
          <w:color w:val="auto"/>
          <w:sz w:val="48"/>
          <w:highlight w:val="none"/>
        </w:rPr>
      </w:pPr>
      <w:r>
        <w:rPr>
          <w:rFonts w:ascii="宋体" w:hAnsi="宋体"/>
          <w:b/>
          <w:color w:val="auto"/>
          <w:sz w:val="24"/>
          <w:highlight w:val="none"/>
        </w:rPr>
        <w:br w:type="page"/>
      </w:r>
    </w:p>
    <w:p w14:paraId="269DDD61">
      <w:pPr>
        <w:adjustRightInd w:val="0"/>
        <w:snapToGrid w:val="0"/>
        <w:jc w:val="center"/>
        <w:rPr>
          <w:rFonts w:ascii="黑体" w:eastAsia="黑体"/>
          <w:b/>
          <w:color w:val="auto"/>
          <w:sz w:val="48"/>
          <w:highlight w:val="none"/>
        </w:rPr>
      </w:pPr>
      <w:r>
        <w:rPr>
          <w:rFonts w:hint="eastAsia" w:ascii="黑体" w:eastAsia="黑体"/>
          <w:b/>
          <w:color w:val="auto"/>
          <w:sz w:val="48"/>
          <w:highlight w:val="none"/>
        </w:rPr>
        <w:t>第三部分   项目需求</w:t>
      </w:r>
    </w:p>
    <w:p w14:paraId="11429035">
      <w:pPr>
        <w:adjustRightInd w:val="0"/>
        <w:snapToGrid w:val="0"/>
        <w:jc w:val="center"/>
        <w:rPr>
          <w:rFonts w:ascii="宋体" w:hAnsi="宋体"/>
          <w:b/>
          <w:color w:val="auto"/>
          <w:sz w:val="30"/>
          <w:szCs w:val="30"/>
          <w:highlight w:val="none"/>
        </w:rPr>
      </w:pPr>
      <w:bookmarkStart w:id="51" w:name="_Toc512937852"/>
    </w:p>
    <w:bookmarkEnd w:id="51"/>
    <w:p w14:paraId="41A2FD0C">
      <w:pPr>
        <w:spacing w:line="360" w:lineRule="auto"/>
        <w:jc w:val="left"/>
        <w:rPr>
          <w:rFonts w:ascii="宋体" w:hAnsi="宋体"/>
          <w:b/>
          <w:color w:val="auto"/>
          <w:kern w:val="44"/>
          <w:sz w:val="24"/>
          <w:highlight w:val="none"/>
        </w:rPr>
      </w:pPr>
      <w:bookmarkStart w:id="52" w:name="_Toc399234213"/>
      <w:r>
        <w:rPr>
          <w:rFonts w:hint="eastAsia" w:ascii="宋体" w:hAnsi="宋体"/>
          <w:b/>
          <w:color w:val="auto"/>
          <w:kern w:val="44"/>
          <w:sz w:val="24"/>
          <w:highlight w:val="none"/>
        </w:rPr>
        <w:t>一、项目概况</w:t>
      </w:r>
    </w:p>
    <w:p w14:paraId="24D28D41">
      <w:pPr>
        <w:spacing w:line="360" w:lineRule="auto"/>
        <w:ind w:firstLine="480" w:firstLineChars="200"/>
        <w:jc w:val="left"/>
        <w:rPr>
          <w:rFonts w:ascii="宋体" w:hAnsi="宋体"/>
          <w:bCs/>
          <w:color w:val="auto"/>
          <w:kern w:val="44"/>
          <w:sz w:val="24"/>
          <w:highlight w:val="none"/>
        </w:rPr>
      </w:pPr>
      <w:r>
        <w:rPr>
          <w:rFonts w:hint="eastAsia" w:ascii="宋体" w:hAnsi="宋体" w:cs="仿宋_GB2312"/>
          <w:color w:val="auto"/>
          <w:sz w:val="24"/>
          <w:highlight w:val="none"/>
        </w:rPr>
        <w:t>根据财政部《关于进一步加强财政部门和预算单位资金存放管理的指导意见》（财库〔2017〕76号）、《中央预算单位资金存放管理实施办法》（财库〔2017〕176号）的规定，为公开、公平、公正地选择定期资金存放银行，防范资金存放安全风险、廉政风险，提高资金存放综合效益，中国科学院昆明动物研究所拟通过遴选方式选择资金存放银行</w:t>
      </w:r>
      <w:r>
        <w:rPr>
          <w:rFonts w:hint="eastAsia" w:ascii="宋体" w:hAnsi="宋体"/>
          <w:bCs/>
          <w:color w:val="auto"/>
          <w:kern w:val="44"/>
          <w:sz w:val="24"/>
          <w:highlight w:val="none"/>
        </w:rPr>
        <w:t>。</w:t>
      </w:r>
    </w:p>
    <w:p w14:paraId="3C81AC90">
      <w:pPr>
        <w:spacing w:line="360" w:lineRule="auto"/>
        <w:ind w:firstLine="480" w:firstLineChars="200"/>
        <w:jc w:val="left"/>
        <w:rPr>
          <w:rFonts w:ascii="宋体" w:hAnsi="宋体"/>
          <w:bCs/>
          <w:color w:val="auto"/>
          <w:kern w:val="44"/>
          <w:sz w:val="24"/>
          <w:highlight w:val="none"/>
        </w:rPr>
      </w:pPr>
      <w:r>
        <w:rPr>
          <w:rFonts w:hint="eastAsia" w:ascii="宋体" w:hAnsi="宋体"/>
          <w:bCs/>
          <w:color w:val="auto"/>
          <w:kern w:val="44"/>
          <w:sz w:val="24"/>
          <w:highlight w:val="none"/>
        </w:rPr>
        <w:t>项目名称：</w:t>
      </w:r>
      <w:r>
        <w:rPr>
          <w:rFonts w:hint="eastAsia" w:ascii="宋体" w:hAnsi="宋体" w:cs="宋体"/>
          <w:color w:val="auto"/>
          <w:kern w:val="0"/>
          <w:sz w:val="24"/>
          <w:highlight w:val="none"/>
        </w:rPr>
        <w:t>中国科学院昆明动物研究所定期存款存放银行竞争性遴选采购项目</w:t>
      </w:r>
    </w:p>
    <w:p w14:paraId="55C5E1C2">
      <w:pPr>
        <w:pStyle w:val="44"/>
        <w:spacing w:line="360" w:lineRule="auto"/>
        <w:ind w:left="480" w:firstLine="0" w:firstLineChars="0"/>
        <w:rPr>
          <w:rFonts w:ascii="宋体" w:hAnsi="宋体"/>
          <w:color w:val="auto"/>
          <w:sz w:val="24"/>
          <w:highlight w:val="none"/>
        </w:rPr>
      </w:pPr>
      <w:r>
        <w:rPr>
          <w:rFonts w:hint="eastAsia" w:ascii="宋体" w:hAnsi="宋体"/>
          <w:color w:val="auto"/>
          <w:sz w:val="24"/>
          <w:highlight w:val="none"/>
        </w:rPr>
        <w:t>拟遴选银行数量：1家</w:t>
      </w:r>
    </w:p>
    <w:p w14:paraId="2372BA54">
      <w:pPr>
        <w:pStyle w:val="44"/>
        <w:spacing w:line="360" w:lineRule="auto"/>
        <w:ind w:left="480" w:firstLine="0" w:firstLineChars="0"/>
        <w:rPr>
          <w:rFonts w:ascii="宋体" w:hAnsi="宋体"/>
          <w:color w:val="auto"/>
          <w:sz w:val="24"/>
          <w:highlight w:val="none"/>
        </w:rPr>
      </w:pPr>
      <w:r>
        <w:rPr>
          <w:rFonts w:hint="eastAsia" w:ascii="宋体" w:hAnsi="宋体"/>
          <w:color w:val="auto"/>
          <w:sz w:val="24"/>
          <w:highlight w:val="none"/>
        </w:rPr>
        <w:t>存款期限：累计存期不超过两年</w:t>
      </w:r>
    </w:p>
    <w:p w14:paraId="0362DCBF">
      <w:pPr>
        <w:pStyle w:val="44"/>
        <w:spacing w:line="360" w:lineRule="auto"/>
        <w:ind w:left="480" w:firstLine="0" w:firstLineChars="0"/>
        <w:rPr>
          <w:rFonts w:ascii="宋体" w:hAnsi="宋体"/>
          <w:color w:val="auto"/>
          <w:sz w:val="24"/>
          <w:highlight w:val="none"/>
        </w:rPr>
      </w:pPr>
      <w:r>
        <w:rPr>
          <w:rFonts w:hint="eastAsia" w:ascii="宋体" w:hAnsi="宋体"/>
          <w:color w:val="auto"/>
          <w:sz w:val="24"/>
          <w:highlight w:val="none"/>
        </w:rPr>
        <w:t>其他情况：存放金额约5000万</w:t>
      </w:r>
    </w:p>
    <w:p w14:paraId="02BB2FA8">
      <w:pPr>
        <w:spacing w:line="360" w:lineRule="auto"/>
        <w:jc w:val="left"/>
        <w:rPr>
          <w:rFonts w:ascii="宋体" w:hAnsi="宋体"/>
          <w:b/>
          <w:color w:val="auto"/>
          <w:kern w:val="44"/>
          <w:sz w:val="24"/>
          <w:highlight w:val="none"/>
        </w:rPr>
      </w:pPr>
      <w:r>
        <w:rPr>
          <w:rFonts w:hint="eastAsia" w:ascii="宋体" w:hAnsi="宋体"/>
          <w:b/>
          <w:color w:val="auto"/>
          <w:kern w:val="44"/>
          <w:sz w:val="24"/>
          <w:highlight w:val="none"/>
        </w:rPr>
        <w:t>二、</w:t>
      </w:r>
      <w:r>
        <w:rPr>
          <w:rFonts w:hint="eastAsia" w:ascii="宋体" w:hAnsi="宋体"/>
          <w:b/>
          <w:color w:val="auto"/>
          <w:sz w:val="24"/>
          <w:highlight w:val="none"/>
        </w:rPr>
        <w:t>参与方式和评选办法</w:t>
      </w:r>
    </w:p>
    <w:p w14:paraId="621FF035">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1、参与方式：竞争性选择。符合资格要求的银行，请在规定时间、地点提交参与本项目应提交的文件。资料不齐的，视为自动放弃参与竞争的资格。</w:t>
      </w:r>
    </w:p>
    <w:p w14:paraId="7E4F199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评选办法：综合评分法；本项目设置答辩陈述环节，由遴选申请人选派一名项目负责人进行答辩陈述，PPT陈述时间为10分钟（主要针对利率收益水平、服务方案等银行基本情况、综合实力、内控和风控情况、成功案例、金融服务承诺、银行方认为有必要的其他内容等），同时接受评选委员会现场提问。</w:t>
      </w:r>
    </w:p>
    <w:p w14:paraId="3B959BC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评选委员会对符合资格要求的参评银行予以评分遴选，对参评单位经营状况、服务水平、利率水平等方面进行综合评分。经营状况方面的指标包括资金存放银行的资产质量、偿付能力、运营能力、内部控制水平；服务水平方面包括服务能力、存取业务效率、提前支取方案等；利率水平主要指定期存款利率，利率应当符合国家利率政策规定。根据评审确定合作银行。</w:t>
      </w:r>
    </w:p>
    <w:p w14:paraId="75853C83">
      <w:pPr>
        <w:spacing w:line="360" w:lineRule="auto"/>
        <w:jc w:val="left"/>
        <w:rPr>
          <w:rFonts w:ascii="宋体" w:hAnsi="宋体"/>
          <w:b/>
          <w:color w:val="auto"/>
          <w:kern w:val="44"/>
          <w:sz w:val="24"/>
          <w:highlight w:val="none"/>
        </w:rPr>
      </w:pPr>
      <w:r>
        <w:rPr>
          <w:rFonts w:hint="eastAsia" w:ascii="宋体" w:hAnsi="宋体"/>
          <w:b/>
          <w:color w:val="auto"/>
          <w:kern w:val="44"/>
          <w:sz w:val="24"/>
          <w:highlight w:val="none"/>
        </w:rPr>
        <w:t>三、</w:t>
      </w:r>
      <w:r>
        <w:rPr>
          <w:rFonts w:hint="eastAsia" w:ascii="宋体" w:hAnsi="宋体"/>
          <w:b/>
          <w:bCs/>
          <w:color w:val="auto"/>
          <w:sz w:val="24"/>
          <w:highlight w:val="none"/>
        </w:rPr>
        <w:t>合作期限</w:t>
      </w:r>
    </w:p>
    <w:p w14:paraId="136F620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合作期限暂定一年，合作期限自正式签订合同之日起算。合同期满前，双方可视合作情况，续签合作协议。（在合同期内如合作银行服务承诺等未得到研究所认可，研究所有权随时终止合同）。</w:t>
      </w:r>
    </w:p>
    <w:p w14:paraId="33108AE0">
      <w:pPr>
        <w:jc w:val="center"/>
        <w:rPr>
          <w:rFonts w:ascii="宋体" w:hAnsi="宋体"/>
          <w:b/>
          <w:color w:val="auto"/>
          <w:sz w:val="24"/>
          <w:highlight w:val="none"/>
        </w:rPr>
      </w:pPr>
    </w:p>
    <w:p w14:paraId="1CAC6F2C">
      <w:pPr>
        <w:spacing w:line="360" w:lineRule="auto"/>
        <w:jc w:val="left"/>
        <w:rPr>
          <w:rFonts w:ascii="宋体" w:hAnsi="宋体"/>
          <w:b/>
          <w:color w:val="auto"/>
          <w:kern w:val="44"/>
          <w:sz w:val="24"/>
          <w:highlight w:val="none"/>
        </w:rPr>
      </w:pPr>
      <w:r>
        <w:rPr>
          <w:rFonts w:hint="eastAsia" w:ascii="宋体" w:hAnsi="宋体"/>
          <w:b/>
          <w:color w:val="auto"/>
          <w:kern w:val="44"/>
          <w:sz w:val="24"/>
          <w:highlight w:val="none"/>
        </w:rPr>
        <w:t>四、合作银行的职责</w:t>
      </w:r>
    </w:p>
    <w:p w14:paraId="1E319C84">
      <w:pPr>
        <w:spacing w:line="360" w:lineRule="auto"/>
        <w:jc w:val="left"/>
        <w:rPr>
          <w:rFonts w:ascii="宋体" w:hAnsi="宋体"/>
          <w:bCs/>
          <w:color w:val="auto"/>
          <w:kern w:val="44"/>
          <w:sz w:val="24"/>
          <w:highlight w:val="none"/>
        </w:rPr>
      </w:pPr>
      <w:r>
        <w:rPr>
          <w:rFonts w:hint="eastAsia" w:ascii="宋体" w:hAnsi="宋体"/>
          <w:bCs/>
          <w:color w:val="auto"/>
          <w:kern w:val="44"/>
          <w:sz w:val="24"/>
          <w:highlight w:val="none"/>
        </w:rPr>
        <w:t>1、积极配合开设结算账户，银行账户的管理严格执行财政部《中央预算单位资金存放管理实施办法》等财政部、中国科学院相关文件要求。合作银行机构应全力配合研究所资金收付业务，确保单位资金存放安全、高效。</w:t>
      </w:r>
    </w:p>
    <w:p w14:paraId="704E29E6">
      <w:pPr>
        <w:spacing w:line="360" w:lineRule="auto"/>
        <w:jc w:val="left"/>
        <w:rPr>
          <w:rFonts w:ascii="宋体" w:hAnsi="宋体"/>
          <w:bCs/>
          <w:color w:val="auto"/>
          <w:kern w:val="44"/>
          <w:sz w:val="24"/>
          <w:highlight w:val="none"/>
        </w:rPr>
      </w:pPr>
      <w:r>
        <w:rPr>
          <w:rFonts w:hint="eastAsia" w:ascii="宋体" w:hAnsi="宋体"/>
          <w:bCs/>
          <w:color w:val="auto"/>
          <w:kern w:val="44"/>
          <w:sz w:val="24"/>
          <w:highlight w:val="none"/>
        </w:rPr>
        <w:t>2、承担开设各账户的维护费、经办业务中产生的划拨手续费。</w:t>
      </w:r>
    </w:p>
    <w:p w14:paraId="01AA545F">
      <w:pPr>
        <w:spacing w:line="360" w:lineRule="auto"/>
        <w:jc w:val="left"/>
        <w:rPr>
          <w:rFonts w:ascii="宋体" w:hAnsi="宋体"/>
          <w:bCs/>
          <w:color w:val="auto"/>
          <w:kern w:val="44"/>
          <w:sz w:val="24"/>
          <w:highlight w:val="none"/>
        </w:rPr>
      </w:pPr>
      <w:r>
        <w:rPr>
          <w:rFonts w:hint="eastAsia" w:ascii="宋体" w:hAnsi="宋体"/>
          <w:bCs/>
          <w:color w:val="auto"/>
          <w:kern w:val="44"/>
          <w:sz w:val="24"/>
          <w:highlight w:val="none"/>
        </w:rPr>
        <w:t>3、及时、全面、准确地反馈所承办的资金收付业务信息。每月提供上月的银行对账单和电子对账数据，为研究所提供电子化实时查询服务。</w:t>
      </w:r>
    </w:p>
    <w:p w14:paraId="7E735EB4">
      <w:pPr>
        <w:spacing w:line="360" w:lineRule="auto"/>
        <w:jc w:val="left"/>
        <w:rPr>
          <w:rFonts w:ascii="宋体" w:hAnsi="宋体"/>
          <w:bCs/>
          <w:color w:val="auto"/>
          <w:kern w:val="44"/>
          <w:sz w:val="24"/>
          <w:highlight w:val="none"/>
        </w:rPr>
      </w:pPr>
      <w:r>
        <w:rPr>
          <w:rFonts w:hint="eastAsia" w:ascii="宋体" w:hAnsi="宋体"/>
          <w:bCs/>
          <w:color w:val="auto"/>
          <w:kern w:val="44"/>
          <w:sz w:val="24"/>
          <w:highlight w:val="none"/>
        </w:rPr>
        <w:t>4、配备高素质专职人员负责办理业务，专职负责人应有高度的责任感并熟悉业务，并注意保持专职人员的相对稳定。注重开展业务培训，确保工作开展的延续性及稳定性。</w:t>
      </w:r>
    </w:p>
    <w:p w14:paraId="2B052750">
      <w:pPr>
        <w:spacing w:line="360" w:lineRule="auto"/>
        <w:jc w:val="left"/>
        <w:rPr>
          <w:rFonts w:ascii="宋体" w:hAnsi="宋体"/>
          <w:bCs/>
          <w:color w:val="auto"/>
          <w:kern w:val="44"/>
          <w:sz w:val="24"/>
          <w:highlight w:val="none"/>
        </w:rPr>
      </w:pPr>
      <w:r>
        <w:rPr>
          <w:rFonts w:hint="eastAsia" w:ascii="宋体" w:hAnsi="宋体"/>
          <w:bCs/>
          <w:color w:val="auto"/>
          <w:kern w:val="44"/>
          <w:sz w:val="24"/>
          <w:highlight w:val="none"/>
        </w:rPr>
        <w:t>5、根据政策法规的调整配合做好相关工作。</w:t>
      </w:r>
    </w:p>
    <w:p w14:paraId="7FC1FA1B">
      <w:pPr>
        <w:widowControl/>
        <w:jc w:val="left"/>
        <w:rPr>
          <w:rFonts w:ascii="黑体" w:eastAsia="黑体"/>
          <w:b/>
          <w:color w:val="auto"/>
          <w:sz w:val="48"/>
          <w:highlight w:val="none"/>
        </w:rPr>
      </w:pPr>
      <w:r>
        <w:rPr>
          <w:rFonts w:ascii="黑体" w:eastAsia="黑体"/>
          <w:b/>
          <w:color w:val="auto"/>
          <w:sz w:val="48"/>
          <w:highlight w:val="none"/>
        </w:rPr>
        <w:br w:type="page"/>
      </w:r>
    </w:p>
    <w:p w14:paraId="4FA4DA0A">
      <w:pPr>
        <w:jc w:val="center"/>
        <w:rPr>
          <w:rFonts w:ascii="黑体" w:eastAsia="黑体"/>
          <w:b/>
          <w:color w:val="auto"/>
          <w:sz w:val="48"/>
          <w:highlight w:val="none"/>
        </w:rPr>
      </w:pPr>
      <w:r>
        <w:rPr>
          <w:rFonts w:hint="eastAsia" w:ascii="黑体" w:eastAsia="黑体"/>
          <w:b/>
          <w:color w:val="auto"/>
          <w:sz w:val="48"/>
          <w:highlight w:val="none"/>
        </w:rPr>
        <w:t>第四部分 合同范本</w:t>
      </w:r>
    </w:p>
    <w:p w14:paraId="024D91C5">
      <w:pPr>
        <w:jc w:val="center"/>
        <w:rPr>
          <w:rFonts w:ascii="黑体" w:eastAsia="黑体"/>
          <w:b/>
          <w:color w:val="auto"/>
          <w:sz w:val="24"/>
          <w:szCs w:val="15"/>
          <w:highlight w:val="none"/>
        </w:rPr>
      </w:pPr>
      <w:r>
        <w:rPr>
          <w:rFonts w:hint="eastAsia" w:ascii="黑体" w:eastAsia="黑体"/>
          <w:b/>
          <w:color w:val="auto"/>
          <w:sz w:val="24"/>
          <w:szCs w:val="15"/>
          <w:highlight w:val="none"/>
        </w:rPr>
        <w:t>（仅供参考，以中选后双方签订的具体合同为准）</w:t>
      </w:r>
    </w:p>
    <w:bookmarkEnd w:id="52"/>
    <w:p w14:paraId="74DDE7C3">
      <w:pPr>
        <w:rPr>
          <w:rFonts w:ascii="黑体" w:eastAsia="黑体"/>
          <w:b/>
          <w:color w:val="auto"/>
          <w:sz w:val="48"/>
          <w:highlight w:val="none"/>
        </w:rPr>
      </w:pPr>
    </w:p>
    <w:p w14:paraId="001122B3">
      <w:pPr>
        <w:tabs>
          <w:tab w:val="left" w:pos="3630"/>
        </w:tabs>
        <w:wordWrap w:val="0"/>
        <w:spacing w:line="460" w:lineRule="exact"/>
        <w:jc w:val="right"/>
        <w:rPr>
          <w:bCs/>
          <w:color w:val="auto"/>
          <w:highlight w:val="none"/>
        </w:rPr>
      </w:pPr>
      <w:bookmarkStart w:id="53" w:name="_Toc399234214"/>
    </w:p>
    <w:p w14:paraId="2C6CE500">
      <w:pPr>
        <w:spacing w:line="560" w:lineRule="exact"/>
        <w:rPr>
          <w:bCs/>
          <w:color w:val="auto"/>
          <w:sz w:val="24"/>
          <w:highlight w:val="none"/>
        </w:rPr>
      </w:pPr>
      <w:r>
        <w:rPr>
          <w:rFonts w:hint="eastAsia"/>
          <w:bCs/>
          <w:color w:val="auto"/>
          <w:sz w:val="24"/>
          <w:highlight w:val="none"/>
        </w:rPr>
        <w:t>研究所</w:t>
      </w:r>
      <w:r>
        <w:rPr>
          <w:bCs/>
          <w:color w:val="auto"/>
          <w:sz w:val="24"/>
          <w:highlight w:val="none"/>
        </w:rPr>
        <w:t xml:space="preserve">（甲方）:  </w:t>
      </w:r>
    </w:p>
    <w:p w14:paraId="6899FEC6">
      <w:pPr>
        <w:spacing w:line="360" w:lineRule="auto"/>
        <w:rPr>
          <w:bCs/>
          <w:color w:val="auto"/>
          <w:sz w:val="24"/>
          <w:highlight w:val="none"/>
        </w:rPr>
      </w:pPr>
      <w:r>
        <w:rPr>
          <w:rFonts w:hint="eastAsia"/>
          <w:bCs/>
          <w:color w:val="auto"/>
          <w:sz w:val="24"/>
          <w:highlight w:val="none"/>
        </w:rPr>
        <w:t>合作银行</w:t>
      </w:r>
      <w:r>
        <w:rPr>
          <w:bCs/>
          <w:color w:val="auto"/>
          <w:sz w:val="24"/>
          <w:highlight w:val="none"/>
        </w:rPr>
        <w:t>（乙方）：</w:t>
      </w:r>
    </w:p>
    <w:p w14:paraId="76CFEE3C">
      <w:pPr>
        <w:spacing w:line="360" w:lineRule="auto"/>
        <w:ind w:firstLine="480" w:firstLineChars="200"/>
        <w:rPr>
          <w:bCs/>
          <w:color w:val="auto"/>
          <w:sz w:val="24"/>
          <w:highlight w:val="none"/>
        </w:rPr>
      </w:pPr>
      <w:r>
        <w:rPr>
          <w:bCs/>
          <w:color w:val="auto"/>
          <w:sz w:val="24"/>
          <w:highlight w:val="none"/>
        </w:rPr>
        <w:t>为明确双方在乙方开户银行</w:t>
      </w:r>
      <w:r>
        <w:rPr>
          <w:rFonts w:hint="eastAsia"/>
          <w:bCs/>
          <w:color w:val="auto"/>
          <w:sz w:val="24"/>
          <w:highlight w:val="none"/>
        </w:rPr>
        <w:t>资金</w:t>
      </w:r>
      <w:r>
        <w:rPr>
          <w:bCs/>
          <w:color w:val="auto"/>
          <w:sz w:val="24"/>
          <w:highlight w:val="none"/>
        </w:rPr>
        <w:t>存放业务活动中的权利与义务，甲、乙双方达成本协议。</w:t>
      </w:r>
    </w:p>
    <w:p w14:paraId="21F35AC0">
      <w:pPr>
        <w:spacing w:line="360" w:lineRule="auto"/>
        <w:ind w:firstLine="470" w:firstLineChars="196"/>
        <w:rPr>
          <w:bCs/>
          <w:color w:val="auto"/>
          <w:sz w:val="24"/>
          <w:highlight w:val="none"/>
        </w:rPr>
      </w:pPr>
      <w:r>
        <w:rPr>
          <w:bCs/>
          <w:color w:val="auto"/>
          <w:sz w:val="24"/>
          <w:highlight w:val="none"/>
        </w:rPr>
        <w:t>一、总则</w:t>
      </w:r>
    </w:p>
    <w:p w14:paraId="0FED4168">
      <w:pPr>
        <w:spacing w:line="360" w:lineRule="auto"/>
        <w:ind w:firstLine="470" w:firstLineChars="196"/>
        <w:rPr>
          <w:bCs/>
          <w:color w:val="auto"/>
          <w:sz w:val="24"/>
          <w:highlight w:val="none"/>
        </w:rPr>
      </w:pPr>
      <w:r>
        <w:rPr>
          <w:bCs/>
          <w:color w:val="auto"/>
          <w:sz w:val="24"/>
          <w:highlight w:val="none"/>
        </w:rPr>
        <w:t>第一条  根据有关法律法规和甲方关于资金存放等相关规定和要求，经甲、乙双方平等协商，签订本协议。</w:t>
      </w:r>
    </w:p>
    <w:p w14:paraId="1BF2FB77">
      <w:pPr>
        <w:spacing w:line="360" w:lineRule="auto"/>
        <w:ind w:firstLine="470" w:firstLineChars="196"/>
        <w:rPr>
          <w:bCs/>
          <w:color w:val="auto"/>
          <w:sz w:val="24"/>
          <w:highlight w:val="none"/>
        </w:rPr>
      </w:pPr>
      <w:r>
        <w:rPr>
          <w:bCs/>
          <w:color w:val="auto"/>
          <w:sz w:val="24"/>
          <w:highlight w:val="none"/>
        </w:rPr>
        <w:t>第二条  甲方通过</w:t>
      </w:r>
      <w:r>
        <w:rPr>
          <w:rFonts w:hint="eastAsia"/>
          <w:bCs/>
          <w:color w:val="auto"/>
          <w:sz w:val="24"/>
          <w:highlight w:val="none"/>
        </w:rPr>
        <w:t>遴选</w:t>
      </w:r>
      <w:r>
        <w:rPr>
          <w:bCs/>
          <w:color w:val="auto"/>
          <w:sz w:val="24"/>
          <w:highlight w:val="none"/>
        </w:rPr>
        <w:t>的方式择优确定</w:t>
      </w:r>
      <w:r>
        <w:rPr>
          <w:rFonts w:hint="eastAsia"/>
          <w:bCs/>
          <w:color w:val="auto"/>
          <w:sz w:val="24"/>
          <w:highlight w:val="none"/>
        </w:rPr>
        <w:t>资金</w:t>
      </w:r>
      <w:r>
        <w:rPr>
          <w:bCs/>
          <w:color w:val="auto"/>
          <w:sz w:val="24"/>
          <w:highlight w:val="none"/>
        </w:rPr>
        <w:t>存</w:t>
      </w:r>
      <w:r>
        <w:rPr>
          <w:rFonts w:hint="eastAsia"/>
          <w:bCs/>
          <w:color w:val="auto"/>
          <w:sz w:val="24"/>
          <w:highlight w:val="none"/>
        </w:rPr>
        <w:t>放</w:t>
      </w:r>
      <w:r>
        <w:rPr>
          <w:bCs/>
          <w:color w:val="auto"/>
          <w:sz w:val="24"/>
          <w:highlight w:val="none"/>
        </w:rPr>
        <w:t>银行，有关</w:t>
      </w:r>
      <w:r>
        <w:rPr>
          <w:rFonts w:hint="eastAsia"/>
          <w:bCs/>
          <w:color w:val="auto"/>
          <w:sz w:val="24"/>
          <w:highlight w:val="none"/>
        </w:rPr>
        <w:t>银行账户</w:t>
      </w:r>
      <w:r>
        <w:rPr>
          <w:bCs/>
          <w:color w:val="auto"/>
          <w:sz w:val="24"/>
          <w:highlight w:val="none"/>
        </w:rPr>
        <w:t>资金管理、</w:t>
      </w:r>
      <w:r>
        <w:rPr>
          <w:rFonts w:hint="eastAsia"/>
          <w:bCs/>
          <w:color w:val="auto"/>
          <w:sz w:val="24"/>
          <w:highlight w:val="none"/>
        </w:rPr>
        <w:t>业务办理</w:t>
      </w:r>
      <w:r>
        <w:rPr>
          <w:bCs/>
          <w:color w:val="auto"/>
          <w:sz w:val="24"/>
          <w:highlight w:val="none"/>
        </w:rPr>
        <w:t>、银行</w:t>
      </w:r>
      <w:r>
        <w:rPr>
          <w:rFonts w:hint="eastAsia"/>
          <w:bCs/>
          <w:color w:val="auto"/>
          <w:sz w:val="24"/>
          <w:highlight w:val="none"/>
        </w:rPr>
        <w:t>业务</w:t>
      </w:r>
      <w:r>
        <w:rPr>
          <w:bCs/>
          <w:color w:val="auto"/>
          <w:sz w:val="24"/>
          <w:highlight w:val="none"/>
        </w:rPr>
        <w:t>支撑服务等活动适用本协议。</w:t>
      </w:r>
    </w:p>
    <w:p w14:paraId="53A5BF0C">
      <w:pPr>
        <w:spacing w:line="360" w:lineRule="auto"/>
        <w:ind w:firstLine="470" w:firstLineChars="196"/>
        <w:rPr>
          <w:bCs/>
          <w:color w:val="auto"/>
          <w:sz w:val="24"/>
          <w:highlight w:val="none"/>
        </w:rPr>
      </w:pPr>
      <w:r>
        <w:rPr>
          <w:bCs/>
          <w:color w:val="auto"/>
          <w:sz w:val="24"/>
          <w:highlight w:val="none"/>
        </w:rPr>
        <w:t>第三条  经确定，甲方在乙方开立</w:t>
      </w:r>
      <w:r>
        <w:rPr>
          <w:rFonts w:hint="eastAsia"/>
          <w:bCs/>
          <w:color w:val="auto"/>
          <w:sz w:val="24"/>
          <w:highlight w:val="none"/>
        </w:rPr>
        <w:t>结算账户</w:t>
      </w:r>
      <w:r>
        <w:rPr>
          <w:bCs/>
          <w:color w:val="auto"/>
          <w:sz w:val="24"/>
          <w:highlight w:val="none"/>
        </w:rPr>
        <w:t>。乙方应</w:t>
      </w:r>
      <w:r>
        <w:rPr>
          <w:rFonts w:hint="eastAsia"/>
          <w:bCs/>
          <w:color w:val="auto"/>
          <w:sz w:val="24"/>
          <w:highlight w:val="none"/>
        </w:rPr>
        <w:t>指</w:t>
      </w:r>
      <w:r>
        <w:rPr>
          <w:bCs/>
          <w:color w:val="auto"/>
          <w:sz w:val="24"/>
          <w:highlight w:val="none"/>
        </w:rPr>
        <w:t>定</w:t>
      </w:r>
      <w:r>
        <w:rPr>
          <w:rFonts w:hint="eastAsia"/>
          <w:bCs/>
          <w:color w:val="auto"/>
          <w:sz w:val="24"/>
          <w:highlight w:val="none"/>
        </w:rPr>
        <w:t>固定联系</w:t>
      </w:r>
      <w:r>
        <w:rPr>
          <w:bCs/>
          <w:color w:val="auto"/>
          <w:sz w:val="24"/>
          <w:highlight w:val="none"/>
        </w:rPr>
        <w:t>人负责办理甲方业务，在办理过程中提供回单送达、查询、对账、资金证明开具等上门服务工作。</w:t>
      </w:r>
    </w:p>
    <w:p w14:paraId="189F1FC1">
      <w:pPr>
        <w:spacing w:line="360" w:lineRule="auto"/>
        <w:ind w:firstLine="470" w:firstLineChars="196"/>
        <w:rPr>
          <w:bCs/>
          <w:color w:val="auto"/>
          <w:sz w:val="24"/>
          <w:highlight w:val="none"/>
        </w:rPr>
      </w:pPr>
      <w:r>
        <w:rPr>
          <w:rFonts w:hint="eastAsia"/>
          <w:bCs/>
          <w:color w:val="auto"/>
          <w:sz w:val="24"/>
          <w:highlight w:val="none"/>
        </w:rPr>
        <w:t xml:space="preserve">第四条 </w:t>
      </w:r>
      <w:r>
        <w:rPr>
          <w:rFonts w:hint="eastAsia" w:ascii="宋体" w:hAnsi="宋体" w:cs="仿宋_GB2312"/>
          <w:color w:val="auto"/>
          <w:sz w:val="24"/>
          <w:highlight w:val="none"/>
        </w:rPr>
        <w:t>在合同期内如合作银行服务承诺等未得到研究所认可，研究所有权随时终止合同。</w:t>
      </w:r>
    </w:p>
    <w:p w14:paraId="2B91F446">
      <w:pPr>
        <w:spacing w:line="360" w:lineRule="auto"/>
        <w:ind w:firstLine="470" w:firstLineChars="196"/>
        <w:rPr>
          <w:bCs/>
          <w:color w:val="auto"/>
          <w:sz w:val="24"/>
          <w:highlight w:val="none"/>
        </w:rPr>
      </w:pPr>
      <w:r>
        <w:rPr>
          <w:bCs/>
          <w:color w:val="auto"/>
          <w:sz w:val="24"/>
          <w:highlight w:val="none"/>
        </w:rPr>
        <w:t>二、甲方权利与义务。</w:t>
      </w:r>
    </w:p>
    <w:p w14:paraId="1954EE02">
      <w:pPr>
        <w:spacing w:line="360" w:lineRule="auto"/>
        <w:ind w:firstLine="470" w:firstLineChars="196"/>
        <w:rPr>
          <w:bCs/>
          <w:color w:val="auto"/>
          <w:sz w:val="24"/>
          <w:highlight w:val="none"/>
        </w:rPr>
      </w:pPr>
      <w:r>
        <w:rPr>
          <w:bCs/>
          <w:color w:val="auto"/>
          <w:sz w:val="24"/>
          <w:highlight w:val="none"/>
        </w:rPr>
        <w:t>（一）甲方权利主要包括：</w:t>
      </w:r>
    </w:p>
    <w:p w14:paraId="6A3B8EA0">
      <w:pPr>
        <w:spacing w:line="360" w:lineRule="auto"/>
        <w:ind w:firstLine="470" w:firstLineChars="196"/>
        <w:rPr>
          <w:bCs/>
          <w:color w:val="auto"/>
          <w:sz w:val="24"/>
          <w:highlight w:val="none"/>
        </w:rPr>
      </w:pPr>
      <w:r>
        <w:rPr>
          <w:bCs/>
          <w:color w:val="auto"/>
          <w:sz w:val="24"/>
          <w:highlight w:val="none"/>
        </w:rPr>
        <w:t>1.</w:t>
      </w:r>
      <w:r>
        <w:rPr>
          <w:rFonts w:hint="eastAsia"/>
          <w:bCs/>
          <w:color w:val="auto"/>
          <w:sz w:val="24"/>
          <w:highlight w:val="none"/>
        </w:rPr>
        <w:t>提出结算账户</w:t>
      </w:r>
      <w:r>
        <w:rPr>
          <w:bCs/>
          <w:color w:val="auto"/>
          <w:sz w:val="24"/>
          <w:highlight w:val="none"/>
        </w:rPr>
        <w:t>资金</w:t>
      </w:r>
      <w:r>
        <w:rPr>
          <w:rFonts w:hint="eastAsia"/>
          <w:bCs/>
          <w:color w:val="auto"/>
          <w:sz w:val="24"/>
          <w:highlight w:val="none"/>
        </w:rPr>
        <w:t>收支</w:t>
      </w:r>
      <w:r>
        <w:rPr>
          <w:bCs/>
          <w:color w:val="auto"/>
          <w:sz w:val="24"/>
          <w:highlight w:val="none"/>
        </w:rPr>
        <w:t>结算、</w:t>
      </w:r>
      <w:r>
        <w:rPr>
          <w:rFonts w:hint="eastAsia"/>
          <w:bCs/>
          <w:color w:val="auto"/>
          <w:sz w:val="24"/>
          <w:highlight w:val="none"/>
        </w:rPr>
        <w:t>对账</w:t>
      </w:r>
      <w:r>
        <w:rPr>
          <w:bCs/>
          <w:color w:val="auto"/>
          <w:sz w:val="24"/>
          <w:highlight w:val="none"/>
        </w:rPr>
        <w:t>及其他服务需求；</w:t>
      </w:r>
    </w:p>
    <w:p w14:paraId="09DB9068">
      <w:pPr>
        <w:spacing w:line="360" w:lineRule="auto"/>
        <w:ind w:firstLine="470" w:firstLineChars="196"/>
        <w:rPr>
          <w:bCs/>
          <w:color w:val="auto"/>
          <w:sz w:val="24"/>
          <w:highlight w:val="none"/>
        </w:rPr>
      </w:pPr>
      <w:r>
        <w:rPr>
          <w:rFonts w:hint="eastAsia"/>
          <w:bCs/>
          <w:color w:val="auto"/>
          <w:sz w:val="24"/>
          <w:highlight w:val="none"/>
        </w:rPr>
        <w:t>2.提出</w:t>
      </w:r>
      <w:r>
        <w:rPr>
          <w:bCs/>
          <w:color w:val="auto"/>
          <w:sz w:val="24"/>
          <w:highlight w:val="none"/>
        </w:rPr>
        <w:t>账户资金安全</w:t>
      </w:r>
      <w:r>
        <w:rPr>
          <w:rFonts w:hint="eastAsia"/>
          <w:bCs/>
          <w:color w:val="auto"/>
          <w:sz w:val="24"/>
          <w:highlight w:val="none"/>
        </w:rPr>
        <w:t>管理</w:t>
      </w:r>
      <w:r>
        <w:rPr>
          <w:bCs/>
          <w:color w:val="auto"/>
          <w:sz w:val="24"/>
          <w:highlight w:val="none"/>
        </w:rPr>
        <w:t>要求；</w:t>
      </w:r>
    </w:p>
    <w:p w14:paraId="473F980F">
      <w:pPr>
        <w:spacing w:line="360" w:lineRule="auto"/>
        <w:ind w:firstLine="470" w:firstLineChars="196"/>
        <w:rPr>
          <w:bCs/>
          <w:color w:val="auto"/>
          <w:sz w:val="24"/>
          <w:highlight w:val="none"/>
        </w:rPr>
      </w:pPr>
      <w:r>
        <w:rPr>
          <w:bCs/>
          <w:color w:val="auto"/>
          <w:sz w:val="24"/>
          <w:highlight w:val="none"/>
        </w:rPr>
        <w:t>3.对</w:t>
      </w:r>
      <w:r>
        <w:rPr>
          <w:rFonts w:hint="eastAsia"/>
          <w:bCs/>
          <w:color w:val="auto"/>
          <w:sz w:val="24"/>
          <w:highlight w:val="none"/>
        </w:rPr>
        <w:t>结算账户业务办理</w:t>
      </w:r>
      <w:r>
        <w:rPr>
          <w:bCs/>
          <w:color w:val="auto"/>
          <w:sz w:val="24"/>
          <w:highlight w:val="none"/>
        </w:rPr>
        <w:t>、资金</w:t>
      </w:r>
      <w:r>
        <w:rPr>
          <w:rFonts w:hint="eastAsia"/>
          <w:bCs/>
          <w:color w:val="auto"/>
          <w:sz w:val="24"/>
          <w:highlight w:val="none"/>
        </w:rPr>
        <w:t>安全</w:t>
      </w:r>
      <w:r>
        <w:rPr>
          <w:bCs/>
          <w:color w:val="auto"/>
          <w:sz w:val="24"/>
          <w:highlight w:val="none"/>
        </w:rPr>
        <w:t>等实施监督管理；</w:t>
      </w:r>
    </w:p>
    <w:p w14:paraId="6DB94CB7">
      <w:pPr>
        <w:spacing w:line="360" w:lineRule="auto"/>
        <w:ind w:firstLine="470" w:firstLineChars="196"/>
        <w:rPr>
          <w:bCs/>
          <w:color w:val="auto"/>
          <w:sz w:val="24"/>
          <w:highlight w:val="none"/>
        </w:rPr>
      </w:pPr>
      <w:r>
        <w:rPr>
          <w:bCs/>
          <w:color w:val="auto"/>
          <w:sz w:val="24"/>
          <w:highlight w:val="none"/>
        </w:rPr>
        <w:t>4.有权</w:t>
      </w:r>
      <w:r>
        <w:rPr>
          <w:rFonts w:hint="eastAsia"/>
          <w:bCs/>
          <w:color w:val="auto"/>
          <w:sz w:val="24"/>
          <w:highlight w:val="none"/>
        </w:rPr>
        <w:t>对结算账户余额</w:t>
      </w:r>
      <w:r>
        <w:rPr>
          <w:bCs/>
          <w:color w:val="auto"/>
          <w:sz w:val="24"/>
          <w:highlight w:val="none"/>
        </w:rPr>
        <w:t>进行调节。</w:t>
      </w:r>
    </w:p>
    <w:p w14:paraId="78C0FD71">
      <w:pPr>
        <w:spacing w:line="360" w:lineRule="auto"/>
        <w:ind w:firstLine="470" w:firstLineChars="196"/>
        <w:rPr>
          <w:bCs/>
          <w:color w:val="auto"/>
          <w:sz w:val="24"/>
          <w:highlight w:val="none"/>
        </w:rPr>
      </w:pPr>
      <w:r>
        <w:rPr>
          <w:bCs/>
          <w:color w:val="auto"/>
          <w:sz w:val="24"/>
          <w:highlight w:val="none"/>
        </w:rPr>
        <w:t>（二）甲方义务主要包括：</w:t>
      </w:r>
    </w:p>
    <w:p w14:paraId="1EC7C6B9">
      <w:pPr>
        <w:spacing w:line="360" w:lineRule="auto"/>
        <w:ind w:firstLine="470" w:firstLineChars="196"/>
        <w:rPr>
          <w:bCs/>
          <w:color w:val="auto"/>
          <w:sz w:val="24"/>
          <w:highlight w:val="none"/>
        </w:rPr>
      </w:pPr>
      <w:r>
        <w:rPr>
          <w:bCs/>
          <w:color w:val="auto"/>
          <w:sz w:val="24"/>
          <w:highlight w:val="none"/>
        </w:rPr>
        <w:t>按规定向乙方预留印鉴、办理账户信息备案手续；</w:t>
      </w:r>
    </w:p>
    <w:p w14:paraId="711F659F">
      <w:pPr>
        <w:spacing w:line="360" w:lineRule="auto"/>
        <w:ind w:firstLine="470" w:firstLineChars="196"/>
        <w:rPr>
          <w:bCs/>
          <w:color w:val="auto"/>
          <w:sz w:val="24"/>
          <w:highlight w:val="none"/>
        </w:rPr>
      </w:pPr>
      <w:r>
        <w:rPr>
          <w:bCs/>
          <w:color w:val="auto"/>
          <w:sz w:val="24"/>
          <w:highlight w:val="none"/>
        </w:rPr>
        <w:t>三、乙方权利与义务。</w:t>
      </w:r>
    </w:p>
    <w:p w14:paraId="5C8A6A5D">
      <w:pPr>
        <w:spacing w:line="360" w:lineRule="auto"/>
        <w:ind w:firstLine="470" w:firstLineChars="196"/>
        <w:rPr>
          <w:bCs/>
          <w:color w:val="auto"/>
          <w:sz w:val="24"/>
          <w:highlight w:val="none"/>
        </w:rPr>
      </w:pPr>
      <w:r>
        <w:rPr>
          <w:bCs/>
          <w:color w:val="auto"/>
          <w:sz w:val="24"/>
          <w:highlight w:val="none"/>
        </w:rPr>
        <w:t>（一）乙方权利主要包括：</w:t>
      </w:r>
    </w:p>
    <w:p w14:paraId="451F5750">
      <w:pPr>
        <w:spacing w:line="360" w:lineRule="auto"/>
        <w:ind w:firstLine="470" w:firstLineChars="196"/>
        <w:rPr>
          <w:bCs/>
          <w:color w:val="auto"/>
          <w:sz w:val="24"/>
          <w:highlight w:val="none"/>
        </w:rPr>
      </w:pPr>
      <w:r>
        <w:rPr>
          <w:bCs/>
          <w:color w:val="auto"/>
          <w:sz w:val="24"/>
          <w:highlight w:val="none"/>
        </w:rPr>
        <w:t>1.参与甲方组织的资金竞争性存放工作；</w:t>
      </w:r>
    </w:p>
    <w:p w14:paraId="5E65769F">
      <w:pPr>
        <w:spacing w:line="360" w:lineRule="auto"/>
        <w:ind w:firstLine="470" w:firstLineChars="196"/>
        <w:rPr>
          <w:bCs/>
          <w:color w:val="auto"/>
          <w:sz w:val="24"/>
          <w:highlight w:val="none"/>
        </w:rPr>
      </w:pPr>
      <w:r>
        <w:rPr>
          <w:bCs/>
          <w:color w:val="auto"/>
          <w:sz w:val="24"/>
          <w:highlight w:val="none"/>
        </w:rPr>
        <w:t>2.按规定金额存放甲方</w:t>
      </w:r>
      <w:r>
        <w:rPr>
          <w:rFonts w:hint="eastAsia"/>
          <w:bCs/>
          <w:color w:val="auto"/>
          <w:sz w:val="24"/>
          <w:highlight w:val="none"/>
        </w:rPr>
        <w:t>银行</w:t>
      </w:r>
      <w:r>
        <w:rPr>
          <w:bCs/>
          <w:color w:val="auto"/>
          <w:sz w:val="24"/>
          <w:highlight w:val="none"/>
        </w:rPr>
        <w:t>存款。</w:t>
      </w:r>
    </w:p>
    <w:p w14:paraId="75849470">
      <w:pPr>
        <w:spacing w:line="360" w:lineRule="auto"/>
        <w:ind w:firstLine="470" w:firstLineChars="196"/>
        <w:rPr>
          <w:bCs/>
          <w:color w:val="auto"/>
          <w:sz w:val="24"/>
          <w:highlight w:val="none"/>
        </w:rPr>
      </w:pPr>
      <w:r>
        <w:rPr>
          <w:bCs/>
          <w:color w:val="auto"/>
          <w:sz w:val="24"/>
          <w:highlight w:val="none"/>
        </w:rPr>
        <w:t>（二）乙方义务主要包括：</w:t>
      </w:r>
    </w:p>
    <w:p w14:paraId="7A3F955A">
      <w:pPr>
        <w:spacing w:line="360" w:lineRule="auto"/>
        <w:ind w:firstLine="470" w:firstLineChars="196"/>
        <w:rPr>
          <w:bCs/>
          <w:color w:val="auto"/>
          <w:sz w:val="24"/>
          <w:highlight w:val="none"/>
        </w:rPr>
      </w:pPr>
      <w:r>
        <w:rPr>
          <w:bCs/>
          <w:color w:val="auto"/>
          <w:sz w:val="24"/>
          <w:highlight w:val="none"/>
        </w:rPr>
        <w:t>1.</w:t>
      </w:r>
      <w:r>
        <w:rPr>
          <w:rFonts w:hint="eastAsia"/>
          <w:bCs/>
          <w:color w:val="auto"/>
          <w:sz w:val="24"/>
          <w:highlight w:val="none"/>
        </w:rPr>
        <w:t>按照</w:t>
      </w:r>
      <w:r>
        <w:rPr>
          <w:bCs/>
          <w:color w:val="auto"/>
          <w:sz w:val="24"/>
          <w:highlight w:val="none"/>
        </w:rPr>
        <w:t>甲方需求办理</w:t>
      </w:r>
      <w:r>
        <w:rPr>
          <w:rFonts w:hint="eastAsia"/>
          <w:bCs/>
          <w:color w:val="auto"/>
          <w:sz w:val="24"/>
          <w:highlight w:val="none"/>
        </w:rPr>
        <w:t>开户</w:t>
      </w:r>
      <w:r>
        <w:rPr>
          <w:bCs/>
          <w:color w:val="auto"/>
          <w:sz w:val="24"/>
          <w:highlight w:val="none"/>
        </w:rPr>
        <w:t>手续；</w:t>
      </w:r>
    </w:p>
    <w:p w14:paraId="7451A9E2">
      <w:pPr>
        <w:spacing w:line="360" w:lineRule="auto"/>
        <w:ind w:firstLine="470" w:firstLineChars="196"/>
        <w:rPr>
          <w:bCs/>
          <w:color w:val="auto"/>
          <w:sz w:val="24"/>
          <w:highlight w:val="none"/>
        </w:rPr>
      </w:pPr>
      <w:r>
        <w:rPr>
          <w:bCs/>
          <w:color w:val="auto"/>
          <w:sz w:val="24"/>
          <w:highlight w:val="none"/>
        </w:rPr>
        <w:t>2.</w:t>
      </w:r>
      <w:r>
        <w:rPr>
          <w:rFonts w:hint="eastAsia"/>
          <w:bCs/>
          <w:color w:val="auto"/>
          <w:sz w:val="24"/>
          <w:highlight w:val="none"/>
        </w:rPr>
        <w:t>健全</w:t>
      </w:r>
      <w:r>
        <w:rPr>
          <w:bCs/>
          <w:color w:val="auto"/>
          <w:sz w:val="24"/>
          <w:highlight w:val="none"/>
        </w:rPr>
        <w:t>内部控制体系，确保甲方</w:t>
      </w:r>
      <w:r>
        <w:rPr>
          <w:rFonts w:hint="eastAsia"/>
          <w:bCs/>
          <w:color w:val="auto"/>
          <w:sz w:val="24"/>
          <w:highlight w:val="none"/>
        </w:rPr>
        <w:t>账户</w:t>
      </w:r>
      <w:r>
        <w:rPr>
          <w:bCs/>
          <w:color w:val="auto"/>
          <w:sz w:val="24"/>
          <w:highlight w:val="none"/>
        </w:rPr>
        <w:t>资金安全；</w:t>
      </w:r>
    </w:p>
    <w:p w14:paraId="7BEF3D9B">
      <w:pPr>
        <w:spacing w:line="360" w:lineRule="auto"/>
        <w:ind w:firstLine="470" w:firstLineChars="196"/>
        <w:rPr>
          <w:bCs/>
          <w:color w:val="auto"/>
          <w:sz w:val="24"/>
          <w:highlight w:val="none"/>
        </w:rPr>
      </w:pPr>
      <w:r>
        <w:rPr>
          <w:bCs/>
          <w:color w:val="auto"/>
          <w:sz w:val="24"/>
          <w:highlight w:val="none"/>
        </w:rPr>
        <w:t>3.接受甲方对存款账户的监督管理；</w:t>
      </w:r>
    </w:p>
    <w:p w14:paraId="241B62EA">
      <w:pPr>
        <w:spacing w:line="360" w:lineRule="auto"/>
        <w:ind w:firstLine="470" w:firstLineChars="196"/>
        <w:rPr>
          <w:bCs/>
          <w:color w:val="auto"/>
          <w:sz w:val="24"/>
          <w:highlight w:val="none"/>
        </w:rPr>
      </w:pPr>
      <w:r>
        <w:rPr>
          <w:bCs/>
          <w:color w:val="auto"/>
          <w:sz w:val="24"/>
          <w:highlight w:val="none"/>
        </w:rPr>
        <w:t>4.按本协议规定及时履行乙方在遴选文件中承诺的相应责任和义务</w:t>
      </w:r>
      <w:r>
        <w:rPr>
          <w:rFonts w:hint="eastAsia"/>
          <w:bCs/>
          <w:color w:val="auto"/>
          <w:sz w:val="24"/>
          <w:highlight w:val="none"/>
        </w:rPr>
        <w:t>；</w:t>
      </w:r>
    </w:p>
    <w:p w14:paraId="49AE6B5F">
      <w:pPr>
        <w:spacing w:line="360" w:lineRule="auto"/>
        <w:ind w:firstLine="470" w:firstLineChars="196"/>
        <w:rPr>
          <w:bCs/>
          <w:color w:val="auto"/>
          <w:sz w:val="24"/>
          <w:highlight w:val="none"/>
        </w:rPr>
      </w:pPr>
      <w:r>
        <w:rPr>
          <w:bCs/>
          <w:color w:val="auto"/>
          <w:sz w:val="24"/>
          <w:highlight w:val="none"/>
        </w:rPr>
        <w:t>5.</w:t>
      </w:r>
      <w:r>
        <w:rPr>
          <w:rFonts w:hint="eastAsia"/>
          <w:bCs/>
          <w:color w:val="auto"/>
          <w:sz w:val="24"/>
          <w:highlight w:val="none"/>
        </w:rPr>
        <w:t>妥善</w:t>
      </w:r>
      <w:r>
        <w:rPr>
          <w:bCs/>
          <w:color w:val="auto"/>
          <w:sz w:val="24"/>
          <w:highlight w:val="none"/>
        </w:rPr>
        <w:t>保管甲方提供</w:t>
      </w:r>
      <w:r>
        <w:rPr>
          <w:rFonts w:hint="eastAsia"/>
          <w:bCs/>
          <w:color w:val="auto"/>
          <w:sz w:val="24"/>
          <w:highlight w:val="none"/>
        </w:rPr>
        <w:t>的</w:t>
      </w:r>
      <w:r>
        <w:rPr>
          <w:bCs/>
          <w:color w:val="auto"/>
          <w:sz w:val="24"/>
          <w:highlight w:val="none"/>
        </w:rPr>
        <w:t>资料，严格遵守保密规定</w:t>
      </w:r>
      <w:r>
        <w:rPr>
          <w:rFonts w:hint="eastAsia"/>
          <w:bCs/>
          <w:color w:val="auto"/>
          <w:sz w:val="24"/>
          <w:highlight w:val="none"/>
        </w:rPr>
        <w:t>；</w:t>
      </w:r>
    </w:p>
    <w:p w14:paraId="4359F67A">
      <w:pPr>
        <w:spacing w:line="360" w:lineRule="auto"/>
        <w:ind w:firstLine="470" w:firstLineChars="196"/>
        <w:rPr>
          <w:bCs/>
          <w:color w:val="auto"/>
          <w:sz w:val="24"/>
          <w:highlight w:val="none"/>
        </w:rPr>
      </w:pPr>
      <w:r>
        <w:rPr>
          <w:bCs/>
          <w:color w:val="auto"/>
          <w:sz w:val="24"/>
          <w:highlight w:val="none"/>
        </w:rPr>
        <w:t>四、违约责任。</w:t>
      </w:r>
    </w:p>
    <w:p w14:paraId="6D516D6D">
      <w:pPr>
        <w:spacing w:line="360" w:lineRule="auto"/>
        <w:ind w:firstLine="470" w:firstLineChars="196"/>
        <w:rPr>
          <w:bCs/>
          <w:color w:val="auto"/>
          <w:sz w:val="24"/>
          <w:highlight w:val="none"/>
        </w:rPr>
      </w:pPr>
      <w:r>
        <w:rPr>
          <w:bCs/>
          <w:color w:val="auto"/>
          <w:sz w:val="24"/>
          <w:highlight w:val="none"/>
        </w:rPr>
        <w:t>除发生不可抗力外，违约责任按以下条款执行：</w:t>
      </w:r>
    </w:p>
    <w:p w14:paraId="67DFD6E5">
      <w:pPr>
        <w:spacing w:line="360" w:lineRule="auto"/>
        <w:ind w:firstLine="470" w:firstLineChars="196"/>
        <w:rPr>
          <w:bCs/>
          <w:color w:val="auto"/>
          <w:sz w:val="24"/>
          <w:highlight w:val="none"/>
        </w:rPr>
      </w:pPr>
      <w:r>
        <w:rPr>
          <w:bCs/>
          <w:color w:val="auto"/>
          <w:sz w:val="24"/>
          <w:highlight w:val="none"/>
        </w:rPr>
        <w:t>1.在委托合同期间，如发现乙方出现下列情形之一的，甲方将按照合同约定的方式进行处理，直接追究乙方的违约责任。</w:t>
      </w:r>
    </w:p>
    <w:p w14:paraId="11440967">
      <w:pPr>
        <w:spacing w:line="360" w:lineRule="auto"/>
        <w:ind w:firstLine="470" w:firstLineChars="196"/>
        <w:rPr>
          <w:bCs/>
          <w:color w:val="auto"/>
          <w:sz w:val="24"/>
          <w:highlight w:val="none"/>
        </w:rPr>
      </w:pPr>
      <w:r>
        <w:rPr>
          <w:bCs/>
          <w:color w:val="auto"/>
          <w:sz w:val="24"/>
          <w:highlight w:val="none"/>
        </w:rPr>
        <w:t>（1）非法转包或未经同意将项目分包的；</w:t>
      </w:r>
    </w:p>
    <w:p w14:paraId="7A2971B5">
      <w:pPr>
        <w:spacing w:line="360" w:lineRule="auto"/>
        <w:ind w:firstLine="470" w:firstLineChars="196"/>
        <w:rPr>
          <w:bCs/>
          <w:color w:val="auto"/>
          <w:sz w:val="24"/>
          <w:highlight w:val="none"/>
        </w:rPr>
      </w:pPr>
      <w:r>
        <w:rPr>
          <w:bCs/>
          <w:color w:val="auto"/>
          <w:sz w:val="24"/>
          <w:highlight w:val="none"/>
        </w:rPr>
        <w:t>（2）无正当理由拒绝按照</w:t>
      </w:r>
      <w:r>
        <w:rPr>
          <w:rFonts w:hint="eastAsia"/>
          <w:bCs/>
          <w:color w:val="auto"/>
          <w:sz w:val="24"/>
          <w:highlight w:val="none"/>
        </w:rPr>
        <w:t>遴选文件</w:t>
      </w:r>
      <w:r>
        <w:rPr>
          <w:bCs/>
          <w:color w:val="auto"/>
          <w:sz w:val="24"/>
          <w:highlight w:val="none"/>
        </w:rPr>
        <w:t>约定提供服务；</w:t>
      </w:r>
    </w:p>
    <w:p w14:paraId="22FC1CEC">
      <w:pPr>
        <w:spacing w:line="360" w:lineRule="auto"/>
        <w:ind w:firstLine="470" w:firstLineChars="196"/>
        <w:rPr>
          <w:bCs/>
          <w:color w:val="auto"/>
          <w:sz w:val="24"/>
          <w:highlight w:val="none"/>
        </w:rPr>
      </w:pPr>
      <w:r>
        <w:rPr>
          <w:bCs/>
          <w:color w:val="auto"/>
          <w:sz w:val="24"/>
          <w:highlight w:val="none"/>
        </w:rPr>
        <w:t>（</w:t>
      </w:r>
      <w:r>
        <w:rPr>
          <w:rFonts w:hint="eastAsia"/>
          <w:bCs/>
          <w:color w:val="auto"/>
          <w:sz w:val="24"/>
          <w:highlight w:val="none"/>
        </w:rPr>
        <w:t>3</w:t>
      </w:r>
      <w:r>
        <w:rPr>
          <w:bCs/>
          <w:color w:val="auto"/>
          <w:sz w:val="24"/>
          <w:highlight w:val="none"/>
        </w:rPr>
        <w:t>）违反法律法规和合同约定的其他情形的。</w:t>
      </w:r>
    </w:p>
    <w:p w14:paraId="3CEE606D">
      <w:pPr>
        <w:spacing w:line="360" w:lineRule="auto"/>
        <w:ind w:firstLine="470" w:firstLineChars="196"/>
        <w:rPr>
          <w:bCs/>
          <w:color w:val="auto"/>
          <w:sz w:val="24"/>
          <w:highlight w:val="none"/>
        </w:rPr>
      </w:pPr>
      <w:r>
        <w:rPr>
          <w:bCs/>
          <w:color w:val="auto"/>
          <w:sz w:val="24"/>
          <w:highlight w:val="none"/>
        </w:rPr>
        <w:t>2.乙方有下列情形之一的，</w:t>
      </w:r>
      <w:r>
        <w:rPr>
          <w:rFonts w:hint="eastAsia"/>
          <w:bCs/>
          <w:color w:val="auto"/>
          <w:sz w:val="24"/>
          <w:highlight w:val="none"/>
        </w:rPr>
        <w:t>甲方有权随时终止合同并依法追回损失。</w:t>
      </w:r>
    </w:p>
    <w:p w14:paraId="1FF61582">
      <w:pPr>
        <w:spacing w:line="360" w:lineRule="auto"/>
        <w:ind w:firstLine="470" w:firstLineChars="196"/>
        <w:rPr>
          <w:bCs/>
          <w:color w:val="auto"/>
          <w:sz w:val="24"/>
          <w:highlight w:val="none"/>
        </w:rPr>
      </w:pPr>
      <w:r>
        <w:rPr>
          <w:rFonts w:hint="eastAsia"/>
          <w:bCs/>
          <w:color w:val="auto"/>
          <w:sz w:val="24"/>
          <w:highlight w:val="none"/>
        </w:rPr>
        <w:t>（1）</w:t>
      </w:r>
      <w:r>
        <w:rPr>
          <w:bCs/>
          <w:color w:val="auto"/>
          <w:sz w:val="24"/>
          <w:highlight w:val="none"/>
        </w:rPr>
        <w:t>出现资金安全事故和重大违法违规情况或财务恶化；</w:t>
      </w:r>
    </w:p>
    <w:p w14:paraId="3EA3E2E2">
      <w:pPr>
        <w:spacing w:line="360" w:lineRule="auto"/>
        <w:ind w:firstLine="470" w:firstLineChars="196"/>
        <w:rPr>
          <w:bCs/>
          <w:color w:val="auto"/>
          <w:sz w:val="24"/>
          <w:highlight w:val="none"/>
        </w:rPr>
      </w:pPr>
      <w:r>
        <w:rPr>
          <w:rFonts w:hint="eastAsia"/>
          <w:bCs/>
          <w:color w:val="auto"/>
          <w:sz w:val="24"/>
          <w:highlight w:val="none"/>
        </w:rPr>
        <w:t>（2）</w:t>
      </w:r>
      <w:r>
        <w:rPr>
          <w:bCs/>
          <w:color w:val="auto"/>
          <w:sz w:val="24"/>
          <w:highlight w:val="none"/>
        </w:rPr>
        <w:t>监管评级降低，监管部门认为存在较大运营风险；</w:t>
      </w:r>
    </w:p>
    <w:p w14:paraId="3043DCF5">
      <w:pPr>
        <w:spacing w:line="360" w:lineRule="auto"/>
        <w:ind w:firstLine="470" w:firstLineChars="196"/>
        <w:rPr>
          <w:bCs/>
          <w:color w:val="auto"/>
          <w:sz w:val="24"/>
          <w:highlight w:val="none"/>
        </w:rPr>
      </w:pPr>
      <w:r>
        <w:rPr>
          <w:rFonts w:hint="eastAsia"/>
          <w:bCs/>
          <w:color w:val="auto"/>
          <w:sz w:val="24"/>
          <w:highlight w:val="none"/>
        </w:rPr>
        <w:t>（3）</w:t>
      </w:r>
      <w:r>
        <w:rPr>
          <w:bCs/>
          <w:color w:val="auto"/>
          <w:sz w:val="24"/>
          <w:highlight w:val="none"/>
        </w:rPr>
        <w:t>进行严重不正当遴选；</w:t>
      </w:r>
    </w:p>
    <w:p w14:paraId="36806936">
      <w:pPr>
        <w:spacing w:line="360" w:lineRule="auto"/>
        <w:ind w:firstLine="470" w:firstLineChars="196"/>
        <w:rPr>
          <w:bCs/>
          <w:color w:val="auto"/>
          <w:sz w:val="24"/>
          <w:highlight w:val="none"/>
        </w:rPr>
      </w:pPr>
      <w:r>
        <w:rPr>
          <w:rFonts w:hint="eastAsia"/>
          <w:bCs/>
          <w:color w:val="auto"/>
          <w:sz w:val="24"/>
          <w:highlight w:val="none"/>
        </w:rPr>
        <w:t>（4）</w:t>
      </w:r>
      <w:r>
        <w:rPr>
          <w:bCs/>
          <w:color w:val="auto"/>
          <w:sz w:val="24"/>
          <w:highlight w:val="none"/>
        </w:rPr>
        <w:t>未按照中选协议承诺履行相应的责任和义务；</w:t>
      </w:r>
    </w:p>
    <w:p w14:paraId="77511E05">
      <w:pPr>
        <w:spacing w:line="360" w:lineRule="auto"/>
        <w:ind w:firstLine="470" w:firstLineChars="196"/>
        <w:rPr>
          <w:bCs/>
          <w:color w:val="auto"/>
          <w:sz w:val="24"/>
          <w:highlight w:val="none"/>
        </w:rPr>
      </w:pPr>
      <w:r>
        <w:rPr>
          <w:rFonts w:hint="eastAsia"/>
          <w:bCs/>
          <w:color w:val="auto"/>
          <w:sz w:val="24"/>
          <w:highlight w:val="none"/>
        </w:rPr>
        <w:t>（5）</w:t>
      </w:r>
      <w:r>
        <w:rPr>
          <w:bCs/>
          <w:color w:val="auto"/>
          <w:sz w:val="24"/>
          <w:highlight w:val="none"/>
        </w:rPr>
        <w:t>擅自降低服务条件和服务内容；</w:t>
      </w:r>
    </w:p>
    <w:p w14:paraId="7DF9AB1C">
      <w:pPr>
        <w:widowControl/>
        <w:spacing w:line="400" w:lineRule="exact"/>
        <w:ind w:firstLine="480" w:firstLineChars="200"/>
        <w:rPr>
          <w:bCs/>
          <w:color w:val="auto"/>
          <w:sz w:val="24"/>
          <w:highlight w:val="none"/>
        </w:rPr>
      </w:pPr>
      <w:r>
        <w:rPr>
          <w:rFonts w:hint="eastAsia"/>
          <w:bCs/>
          <w:color w:val="auto"/>
          <w:sz w:val="24"/>
          <w:highlight w:val="none"/>
        </w:rPr>
        <w:t>（6）</w:t>
      </w:r>
      <w:r>
        <w:rPr>
          <w:bCs/>
          <w:color w:val="auto"/>
          <w:sz w:val="24"/>
          <w:highlight w:val="none"/>
        </w:rPr>
        <w:t>出现银行挤兑、存款被盗或其他可能妨害资金安全的情形。</w:t>
      </w:r>
    </w:p>
    <w:p w14:paraId="6E2656C4">
      <w:pPr>
        <w:widowControl/>
        <w:spacing w:line="400" w:lineRule="exact"/>
        <w:ind w:firstLine="480"/>
        <w:rPr>
          <w:bCs/>
          <w:color w:val="auto"/>
          <w:sz w:val="24"/>
          <w:highlight w:val="none"/>
          <w:u w:val="single"/>
        </w:rPr>
      </w:pPr>
      <w:r>
        <w:rPr>
          <w:bCs/>
          <w:color w:val="auto"/>
          <w:sz w:val="24"/>
          <w:highlight w:val="none"/>
        </w:rPr>
        <w:t>六、本协</w:t>
      </w:r>
      <w:r>
        <w:rPr>
          <w:rFonts w:hint="eastAsia"/>
          <w:bCs/>
          <w:color w:val="auto"/>
          <w:sz w:val="24"/>
          <w:highlight w:val="none"/>
        </w:rPr>
        <w:t>自</w:t>
      </w:r>
      <w:r>
        <w:rPr>
          <w:bCs/>
          <w:color w:val="auto"/>
          <w:sz w:val="24"/>
          <w:highlight w:val="none"/>
        </w:rPr>
        <w:t>合同签订</w:t>
      </w:r>
      <w:r>
        <w:rPr>
          <w:rFonts w:hint="eastAsia"/>
          <w:bCs/>
          <w:color w:val="auto"/>
          <w:sz w:val="24"/>
          <w:highlight w:val="none"/>
        </w:rPr>
        <w:t>之日起</w:t>
      </w:r>
      <w:r>
        <w:rPr>
          <w:bCs/>
          <w:color w:val="auto"/>
          <w:sz w:val="24"/>
          <w:highlight w:val="none"/>
        </w:rPr>
        <w:t>生效。</w:t>
      </w:r>
    </w:p>
    <w:p w14:paraId="4FDB984F">
      <w:pPr>
        <w:widowControl/>
        <w:spacing w:line="400" w:lineRule="exact"/>
        <w:ind w:firstLine="480" w:firstLineChars="200"/>
        <w:rPr>
          <w:bCs/>
          <w:color w:val="auto"/>
          <w:sz w:val="24"/>
          <w:highlight w:val="none"/>
        </w:rPr>
      </w:pPr>
      <w:r>
        <w:rPr>
          <w:bCs/>
          <w:color w:val="auto"/>
          <w:sz w:val="24"/>
          <w:highlight w:val="none"/>
        </w:rPr>
        <w:t>七、所有遴选文件及评</w:t>
      </w:r>
      <w:r>
        <w:rPr>
          <w:rFonts w:hint="eastAsia"/>
          <w:bCs/>
          <w:color w:val="auto"/>
          <w:sz w:val="24"/>
          <w:highlight w:val="none"/>
        </w:rPr>
        <w:t>选</w:t>
      </w:r>
      <w:r>
        <w:rPr>
          <w:bCs/>
          <w:color w:val="auto"/>
          <w:sz w:val="24"/>
          <w:highlight w:val="none"/>
        </w:rPr>
        <w:t>过程中形成的文字资料均作为本合同的组成部分，具有同等效力。合同书若有未尽事宜，需经双方共同协商，</w:t>
      </w:r>
      <w:r>
        <w:rPr>
          <w:rFonts w:hint="eastAsia"/>
          <w:bCs/>
          <w:color w:val="auto"/>
          <w:sz w:val="24"/>
          <w:highlight w:val="none"/>
        </w:rPr>
        <w:t>做出</w:t>
      </w:r>
      <w:r>
        <w:rPr>
          <w:bCs/>
          <w:color w:val="auto"/>
          <w:sz w:val="24"/>
          <w:highlight w:val="none"/>
        </w:rPr>
        <w:t>补充规定，补充规定与本合同书有同等法律效力。</w:t>
      </w:r>
    </w:p>
    <w:p w14:paraId="366EF953">
      <w:pPr>
        <w:widowControl/>
        <w:spacing w:line="400" w:lineRule="exact"/>
        <w:ind w:firstLine="470" w:firstLineChars="196"/>
        <w:rPr>
          <w:bCs/>
          <w:color w:val="auto"/>
          <w:sz w:val="24"/>
          <w:highlight w:val="none"/>
        </w:rPr>
      </w:pPr>
      <w:r>
        <w:rPr>
          <w:bCs/>
          <w:color w:val="auto"/>
          <w:sz w:val="24"/>
          <w:highlight w:val="none"/>
        </w:rPr>
        <w:t>八、本协议一式</w:t>
      </w:r>
      <w:r>
        <w:rPr>
          <w:rFonts w:hint="eastAsia"/>
          <w:bCs/>
          <w:color w:val="auto"/>
          <w:sz w:val="24"/>
          <w:highlight w:val="none"/>
        </w:rPr>
        <w:t>陆</w:t>
      </w:r>
      <w:r>
        <w:rPr>
          <w:bCs/>
          <w:color w:val="auto"/>
          <w:sz w:val="24"/>
          <w:highlight w:val="none"/>
        </w:rPr>
        <w:t>份，甲乙双方各执</w:t>
      </w:r>
      <w:r>
        <w:rPr>
          <w:rFonts w:hint="eastAsia"/>
          <w:bCs/>
          <w:color w:val="auto"/>
          <w:sz w:val="24"/>
          <w:highlight w:val="none"/>
        </w:rPr>
        <w:t>叁</w:t>
      </w:r>
      <w:r>
        <w:rPr>
          <w:bCs/>
          <w:color w:val="auto"/>
          <w:sz w:val="24"/>
          <w:highlight w:val="none"/>
        </w:rPr>
        <w:t>份，自双方负责人或授权代表签字并加盖公章之日起生效，每份具有同等法律效力。执行中如对本协议产生争议，通过协商解决；协商不成的，提交原告所在地有管辖权的人民法院通过拆讼解决。</w:t>
      </w:r>
    </w:p>
    <w:p w14:paraId="5A5FAAD6">
      <w:pPr>
        <w:widowControl/>
        <w:spacing w:line="400" w:lineRule="exact"/>
        <w:ind w:firstLine="360"/>
        <w:rPr>
          <w:bCs/>
          <w:color w:val="auto"/>
          <w:sz w:val="24"/>
          <w:highlight w:val="none"/>
        </w:rPr>
      </w:pPr>
      <w:r>
        <w:rPr>
          <w:bCs/>
          <w:color w:val="auto"/>
          <w:sz w:val="24"/>
          <w:highlight w:val="none"/>
        </w:rPr>
        <w:br w:type="page"/>
      </w:r>
    </w:p>
    <w:p w14:paraId="2329AABC">
      <w:pPr>
        <w:widowControl/>
        <w:spacing w:line="400" w:lineRule="exact"/>
        <w:ind w:firstLine="360"/>
        <w:rPr>
          <w:bCs/>
          <w:color w:val="auto"/>
          <w:sz w:val="24"/>
          <w:highlight w:val="none"/>
        </w:rPr>
      </w:pPr>
      <w:r>
        <w:rPr>
          <w:bCs/>
          <w:color w:val="auto"/>
          <w:sz w:val="24"/>
          <w:highlight w:val="none"/>
        </w:rPr>
        <w:t xml:space="preserve">甲方（盖章）：                          乙方（盖章）： </w:t>
      </w:r>
    </w:p>
    <w:p w14:paraId="1087C3B8">
      <w:pPr>
        <w:widowControl/>
        <w:spacing w:line="400" w:lineRule="exact"/>
        <w:ind w:firstLine="360"/>
        <w:rPr>
          <w:bCs/>
          <w:color w:val="auto"/>
          <w:sz w:val="24"/>
          <w:highlight w:val="none"/>
        </w:rPr>
      </w:pPr>
    </w:p>
    <w:p w14:paraId="436C2004">
      <w:pPr>
        <w:widowControl/>
        <w:spacing w:line="400" w:lineRule="exact"/>
        <w:ind w:firstLine="480" w:firstLineChars="200"/>
        <w:rPr>
          <w:bCs/>
          <w:color w:val="auto"/>
          <w:sz w:val="24"/>
          <w:highlight w:val="none"/>
        </w:rPr>
      </w:pPr>
      <w:r>
        <w:rPr>
          <w:bCs/>
          <w:color w:val="auto"/>
          <w:sz w:val="24"/>
          <w:highlight w:val="none"/>
        </w:rPr>
        <w:t>法定代表人或负责人：               法定代表人或负责人：</w:t>
      </w:r>
    </w:p>
    <w:p w14:paraId="26151FCF">
      <w:pPr>
        <w:widowControl/>
        <w:spacing w:line="400" w:lineRule="exact"/>
        <w:ind w:firstLine="480" w:firstLineChars="200"/>
        <w:rPr>
          <w:bCs/>
          <w:color w:val="auto"/>
          <w:sz w:val="24"/>
          <w:highlight w:val="none"/>
        </w:rPr>
      </w:pPr>
      <w:r>
        <w:rPr>
          <w:bCs/>
          <w:color w:val="auto"/>
          <w:sz w:val="24"/>
          <w:highlight w:val="none"/>
        </w:rPr>
        <w:t xml:space="preserve">地址：                                       地址： </w:t>
      </w:r>
    </w:p>
    <w:p w14:paraId="13720053">
      <w:pPr>
        <w:widowControl/>
        <w:spacing w:line="400" w:lineRule="exact"/>
        <w:ind w:firstLine="480" w:firstLineChars="200"/>
        <w:rPr>
          <w:bCs/>
          <w:color w:val="auto"/>
          <w:sz w:val="24"/>
          <w:highlight w:val="none"/>
        </w:rPr>
      </w:pPr>
      <w:r>
        <w:rPr>
          <w:bCs/>
          <w:color w:val="auto"/>
          <w:sz w:val="24"/>
          <w:highlight w:val="none"/>
        </w:rPr>
        <w:t>电话：                                       电话：</w:t>
      </w:r>
    </w:p>
    <w:p w14:paraId="17832581">
      <w:pPr>
        <w:widowControl/>
        <w:spacing w:line="400" w:lineRule="exact"/>
        <w:ind w:firstLine="480" w:firstLineChars="200"/>
        <w:rPr>
          <w:bCs/>
          <w:color w:val="auto"/>
          <w:sz w:val="24"/>
          <w:highlight w:val="none"/>
        </w:rPr>
      </w:pPr>
    </w:p>
    <w:p w14:paraId="1D4285EE">
      <w:pPr>
        <w:widowControl/>
        <w:spacing w:line="400" w:lineRule="exact"/>
        <w:ind w:firstLine="480" w:firstLineChars="200"/>
        <w:rPr>
          <w:bCs/>
          <w:color w:val="auto"/>
          <w:sz w:val="24"/>
          <w:highlight w:val="none"/>
        </w:rPr>
      </w:pPr>
      <w:r>
        <w:rPr>
          <w:bCs/>
          <w:color w:val="auto"/>
          <w:sz w:val="24"/>
          <w:highlight w:val="none"/>
        </w:rPr>
        <w:t xml:space="preserve">                                      签约日期：     年    月   日     </w:t>
      </w:r>
    </w:p>
    <w:p w14:paraId="1C18BA8E">
      <w:pPr>
        <w:ind w:firstLine="5040" w:firstLineChars="2100"/>
        <w:rPr>
          <w:color w:val="auto"/>
          <w:sz w:val="24"/>
          <w:highlight w:val="none"/>
        </w:rPr>
      </w:pPr>
      <w:r>
        <w:rPr>
          <w:bCs/>
          <w:color w:val="auto"/>
          <w:sz w:val="24"/>
          <w:highlight w:val="none"/>
        </w:rPr>
        <w:t>签约地点：</w:t>
      </w:r>
    </w:p>
    <w:p w14:paraId="7BB98ACF">
      <w:pPr>
        <w:widowControl/>
        <w:jc w:val="left"/>
        <w:rPr>
          <w:rFonts w:ascii="宋体" w:hAnsi="宋体"/>
          <w:b/>
          <w:color w:val="auto"/>
          <w:sz w:val="30"/>
          <w:szCs w:val="30"/>
          <w:highlight w:val="none"/>
        </w:rPr>
      </w:pPr>
      <w:r>
        <w:rPr>
          <w:rFonts w:ascii="宋体" w:hAnsi="宋体"/>
          <w:b/>
          <w:color w:val="auto"/>
          <w:sz w:val="30"/>
          <w:szCs w:val="30"/>
          <w:highlight w:val="none"/>
        </w:rPr>
        <w:br w:type="page"/>
      </w:r>
    </w:p>
    <w:p w14:paraId="180F345E">
      <w:pPr>
        <w:widowControl/>
        <w:spacing w:line="360" w:lineRule="atLeast"/>
        <w:rPr>
          <w:rFonts w:ascii="宋体" w:hAnsi="宋体"/>
          <w:b/>
          <w:color w:val="auto"/>
          <w:sz w:val="30"/>
          <w:szCs w:val="30"/>
          <w:highlight w:val="none"/>
        </w:rPr>
      </w:pPr>
    </w:p>
    <w:bookmarkEnd w:id="53"/>
    <w:p w14:paraId="1A58B5B8">
      <w:pPr>
        <w:jc w:val="center"/>
        <w:rPr>
          <w:rFonts w:ascii="黑体" w:eastAsia="黑体"/>
          <w:b/>
          <w:color w:val="auto"/>
          <w:sz w:val="48"/>
          <w:highlight w:val="none"/>
        </w:rPr>
      </w:pPr>
    </w:p>
    <w:p w14:paraId="584016D4">
      <w:pPr>
        <w:jc w:val="center"/>
        <w:rPr>
          <w:rFonts w:ascii="黑体" w:eastAsia="黑体"/>
          <w:b/>
          <w:color w:val="auto"/>
          <w:sz w:val="48"/>
          <w:highlight w:val="none"/>
        </w:rPr>
      </w:pPr>
    </w:p>
    <w:p w14:paraId="2DB8ABB1">
      <w:pPr>
        <w:jc w:val="center"/>
        <w:rPr>
          <w:rFonts w:ascii="黑体" w:eastAsia="黑体"/>
          <w:b/>
          <w:color w:val="auto"/>
          <w:sz w:val="48"/>
          <w:highlight w:val="none"/>
        </w:rPr>
      </w:pPr>
    </w:p>
    <w:p w14:paraId="209F75A0">
      <w:pPr>
        <w:jc w:val="center"/>
        <w:rPr>
          <w:rFonts w:ascii="黑体" w:eastAsia="黑体"/>
          <w:b/>
          <w:color w:val="auto"/>
          <w:sz w:val="48"/>
          <w:highlight w:val="none"/>
        </w:rPr>
      </w:pPr>
    </w:p>
    <w:p w14:paraId="20704A2D">
      <w:pPr>
        <w:jc w:val="center"/>
        <w:rPr>
          <w:rFonts w:ascii="黑体" w:eastAsia="黑体"/>
          <w:b/>
          <w:color w:val="auto"/>
          <w:sz w:val="48"/>
          <w:highlight w:val="none"/>
        </w:rPr>
      </w:pPr>
    </w:p>
    <w:p w14:paraId="0EDA6C07">
      <w:pPr>
        <w:jc w:val="center"/>
        <w:rPr>
          <w:rFonts w:ascii="黑体" w:eastAsia="黑体"/>
          <w:b/>
          <w:color w:val="auto"/>
          <w:sz w:val="48"/>
          <w:highlight w:val="none"/>
        </w:rPr>
      </w:pPr>
    </w:p>
    <w:p w14:paraId="6C6F0D8D">
      <w:pPr>
        <w:jc w:val="center"/>
        <w:rPr>
          <w:rFonts w:ascii="黑体" w:eastAsia="黑体"/>
          <w:b/>
          <w:color w:val="auto"/>
          <w:sz w:val="48"/>
          <w:highlight w:val="none"/>
        </w:rPr>
      </w:pPr>
    </w:p>
    <w:p w14:paraId="7B67BF39">
      <w:pPr>
        <w:jc w:val="center"/>
        <w:rPr>
          <w:rFonts w:ascii="黑体" w:eastAsia="黑体"/>
          <w:b/>
          <w:color w:val="auto"/>
          <w:sz w:val="48"/>
          <w:highlight w:val="none"/>
        </w:rPr>
      </w:pPr>
    </w:p>
    <w:p w14:paraId="561FE837">
      <w:pPr>
        <w:jc w:val="center"/>
        <w:rPr>
          <w:rFonts w:ascii="黑体" w:eastAsia="黑体"/>
          <w:b/>
          <w:color w:val="auto"/>
          <w:sz w:val="48"/>
          <w:highlight w:val="none"/>
        </w:rPr>
      </w:pPr>
    </w:p>
    <w:p w14:paraId="211C5F39">
      <w:pPr>
        <w:jc w:val="center"/>
        <w:rPr>
          <w:rFonts w:ascii="黑体" w:eastAsia="黑体"/>
          <w:b/>
          <w:color w:val="auto"/>
          <w:sz w:val="48"/>
          <w:highlight w:val="none"/>
        </w:rPr>
      </w:pPr>
    </w:p>
    <w:p w14:paraId="587DCDFF">
      <w:pPr>
        <w:jc w:val="center"/>
        <w:rPr>
          <w:rFonts w:ascii="黑体" w:eastAsia="黑体"/>
          <w:b/>
          <w:color w:val="auto"/>
          <w:sz w:val="48"/>
          <w:highlight w:val="none"/>
        </w:rPr>
      </w:pPr>
      <w:r>
        <w:rPr>
          <w:rFonts w:hint="eastAsia" w:ascii="黑体" w:eastAsia="黑体"/>
          <w:b/>
          <w:color w:val="auto"/>
          <w:sz w:val="48"/>
          <w:highlight w:val="none"/>
        </w:rPr>
        <w:t>第五部分  评选办法</w:t>
      </w:r>
    </w:p>
    <w:p w14:paraId="6D5483A1">
      <w:pPr>
        <w:jc w:val="center"/>
        <w:rPr>
          <w:rFonts w:ascii="黑体" w:eastAsia="黑体"/>
          <w:b/>
          <w:color w:val="auto"/>
          <w:sz w:val="48"/>
          <w:highlight w:val="none"/>
        </w:rPr>
      </w:pPr>
    </w:p>
    <w:p w14:paraId="5E4AA914">
      <w:pPr>
        <w:jc w:val="center"/>
        <w:rPr>
          <w:rFonts w:ascii="黑体" w:eastAsia="黑体"/>
          <w:b/>
          <w:color w:val="auto"/>
          <w:sz w:val="48"/>
          <w:highlight w:val="none"/>
        </w:rPr>
      </w:pPr>
    </w:p>
    <w:p w14:paraId="71454C30">
      <w:pPr>
        <w:jc w:val="center"/>
        <w:rPr>
          <w:rFonts w:ascii="黑体" w:eastAsia="黑体"/>
          <w:b/>
          <w:color w:val="auto"/>
          <w:sz w:val="48"/>
          <w:highlight w:val="none"/>
        </w:rPr>
      </w:pPr>
    </w:p>
    <w:p w14:paraId="0A88CB2C">
      <w:pPr>
        <w:jc w:val="center"/>
        <w:rPr>
          <w:rFonts w:ascii="黑体" w:eastAsia="黑体"/>
          <w:b/>
          <w:color w:val="auto"/>
          <w:sz w:val="48"/>
          <w:highlight w:val="none"/>
        </w:rPr>
      </w:pPr>
    </w:p>
    <w:p w14:paraId="3CE702AB">
      <w:pPr>
        <w:jc w:val="center"/>
        <w:rPr>
          <w:rFonts w:ascii="黑体" w:eastAsia="黑体"/>
          <w:b/>
          <w:color w:val="auto"/>
          <w:sz w:val="48"/>
          <w:highlight w:val="none"/>
        </w:rPr>
      </w:pPr>
    </w:p>
    <w:p w14:paraId="055E2FFE">
      <w:pPr>
        <w:jc w:val="center"/>
        <w:rPr>
          <w:rFonts w:ascii="黑体" w:eastAsia="黑体"/>
          <w:b/>
          <w:color w:val="auto"/>
          <w:sz w:val="48"/>
          <w:highlight w:val="none"/>
        </w:rPr>
      </w:pPr>
    </w:p>
    <w:p w14:paraId="0963DCE6">
      <w:pPr>
        <w:jc w:val="center"/>
        <w:rPr>
          <w:rFonts w:ascii="黑体" w:eastAsia="黑体"/>
          <w:b/>
          <w:color w:val="auto"/>
          <w:sz w:val="48"/>
          <w:highlight w:val="none"/>
        </w:rPr>
      </w:pPr>
    </w:p>
    <w:p w14:paraId="571E0AD1">
      <w:pPr>
        <w:jc w:val="center"/>
        <w:rPr>
          <w:rFonts w:ascii="黑体" w:eastAsia="黑体"/>
          <w:b/>
          <w:color w:val="auto"/>
          <w:sz w:val="48"/>
          <w:highlight w:val="none"/>
        </w:rPr>
      </w:pPr>
    </w:p>
    <w:p w14:paraId="3691D4A9">
      <w:pPr>
        <w:jc w:val="center"/>
        <w:rPr>
          <w:rFonts w:ascii="黑体" w:eastAsia="黑体"/>
          <w:b/>
          <w:color w:val="auto"/>
          <w:sz w:val="48"/>
          <w:highlight w:val="none"/>
        </w:rPr>
      </w:pPr>
    </w:p>
    <w:p w14:paraId="13981DFB">
      <w:pPr>
        <w:jc w:val="center"/>
        <w:rPr>
          <w:rFonts w:ascii="黑体" w:eastAsia="黑体"/>
          <w:b/>
          <w:color w:val="auto"/>
          <w:sz w:val="48"/>
          <w:highlight w:val="none"/>
        </w:rPr>
      </w:pPr>
    </w:p>
    <w:p w14:paraId="4DC2DDB4">
      <w:pPr>
        <w:pStyle w:val="2"/>
        <w:pageBreakBefore/>
        <w:rPr>
          <w:rFonts w:hAnsi="宋体"/>
          <w:color w:val="auto"/>
          <w:szCs w:val="32"/>
          <w:highlight w:val="none"/>
        </w:rPr>
      </w:pPr>
      <w:r>
        <w:rPr>
          <w:rFonts w:hint="eastAsia" w:hAnsi="宋体"/>
          <w:color w:val="auto"/>
          <w:szCs w:val="32"/>
          <w:highlight w:val="none"/>
        </w:rPr>
        <w:t>第五部分  评选办法</w:t>
      </w:r>
    </w:p>
    <w:p w14:paraId="47C03315">
      <w:pPr>
        <w:tabs>
          <w:tab w:val="left" w:pos="2340"/>
        </w:tabs>
        <w:adjustRightInd w:val="0"/>
        <w:snapToGrid w:val="0"/>
        <w:spacing w:line="380" w:lineRule="exact"/>
        <w:ind w:firstLine="600" w:firstLineChars="250"/>
        <w:rPr>
          <w:rFonts w:ascii="Arial" w:hAnsi="Arial" w:cs="Arial"/>
          <w:color w:val="auto"/>
          <w:kern w:val="0"/>
          <w:sz w:val="24"/>
          <w:szCs w:val="20"/>
          <w:highlight w:val="none"/>
        </w:rPr>
      </w:pPr>
      <w:r>
        <w:rPr>
          <w:rFonts w:hint="eastAsia" w:ascii="Arial" w:hAnsi="Arial" w:cs="Arial"/>
          <w:color w:val="auto"/>
          <w:kern w:val="0"/>
          <w:sz w:val="24"/>
          <w:szCs w:val="20"/>
          <w:highlight w:val="none"/>
        </w:rPr>
        <w:t>评选委员会对各遴选人的遴选文件分别进行评审。评选分为初步审核、详细评审二部分进行：</w:t>
      </w:r>
    </w:p>
    <w:p w14:paraId="33748DAA">
      <w:pPr>
        <w:tabs>
          <w:tab w:val="left" w:pos="2340"/>
        </w:tabs>
        <w:adjustRightInd w:val="0"/>
        <w:snapToGrid w:val="0"/>
        <w:spacing w:line="380" w:lineRule="exact"/>
        <w:ind w:firstLine="120" w:firstLineChars="50"/>
        <w:rPr>
          <w:rFonts w:ascii="Arial" w:hAnsi="Arial" w:cs="Arial"/>
          <w:color w:val="auto"/>
          <w:kern w:val="0"/>
          <w:sz w:val="24"/>
          <w:szCs w:val="20"/>
          <w:highlight w:val="none"/>
        </w:rPr>
      </w:pPr>
      <w:r>
        <w:rPr>
          <w:rFonts w:hint="eastAsia" w:ascii="Arial" w:hAnsi="Arial" w:cs="Arial"/>
          <w:color w:val="auto"/>
          <w:kern w:val="0"/>
          <w:sz w:val="24"/>
          <w:szCs w:val="20"/>
          <w:highlight w:val="none"/>
        </w:rPr>
        <w:t>1．初步审核</w:t>
      </w:r>
    </w:p>
    <w:p w14:paraId="196B6EDA">
      <w:pPr>
        <w:tabs>
          <w:tab w:val="left" w:pos="2340"/>
        </w:tabs>
        <w:adjustRightInd w:val="0"/>
        <w:snapToGrid w:val="0"/>
        <w:spacing w:line="380" w:lineRule="exact"/>
        <w:ind w:firstLine="480" w:firstLineChars="200"/>
        <w:rPr>
          <w:rFonts w:ascii="Arial" w:hAnsi="Arial" w:cs="Arial"/>
          <w:color w:val="auto"/>
          <w:kern w:val="0"/>
          <w:sz w:val="24"/>
          <w:szCs w:val="20"/>
          <w:highlight w:val="none"/>
        </w:rPr>
      </w:pPr>
      <w:r>
        <w:rPr>
          <w:rFonts w:hint="eastAsia" w:ascii="Arial" w:hAnsi="Arial" w:cs="Arial"/>
          <w:color w:val="auto"/>
          <w:kern w:val="0"/>
          <w:sz w:val="24"/>
          <w:szCs w:val="20"/>
          <w:highlight w:val="none"/>
        </w:rPr>
        <w:t>评选委员会对各遴选人递交的遴选文件是否有效签署是否满足遴选文件要求、是否提交资格证明文件、资格证明文件是否有效、是否满足遴选文件的其它实质性要求等进行审核。</w:t>
      </w:r>
    </w:p>
    <w:p w14:paraId="49886E99">
      <w:pPr>
        <w:tabs>
          <w:tab w:val="left" w:pos="2340"/>
        </w:tabs>
        <w:adjustRightInd w:val="0"/>
        <w:snapToGrid w:val="0"/>
        <w:spacing w:line="380" w:lineRule="exact"/>
        <w:ind w:firstLine="120" w:firstLineChars="50"/>
        <w:rPr>
          <w:rFonts w:ascii="Arial" w:hAnsi="Arial" w:cs="Arial"/>
          <w:color w:val="auto"/>
          <w:kern w:val="0"/>
          <w:sz w:val="24"/>
          <w:szCs w:val="20"/>
          <w:highlight w:val="none"/>
        </w:rPr>
      </w:pPr>
      <w:r>
        <w:rPr>
          <w:rFonts w:hint="eastAsia" w:ascii="Arial" w:hAnsi="Arial" w:cs="Arial"/>
          <w:color w:val="auto"/>
          <w:kern w:val="0"/>
          <w:sz w:val="24"/>
          <w:szCs w:val="20"/>
          <w:highlight w:val="none"/>
        </w:rPr>
        <w:t>2．详细评审</w:t>
      </w:r>
    </w:p>
    <w:tbl>
      <w:tblPr>
        <w:tblStyle w:val="28"/>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410"/>
        <w:gridCol w:w="5088"/>
        <w:gridCol w:w="15"/>
      </w:tblGrid>
      <w:tr w14:paraId="0395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854" w:type="dxa"/>
            <w:gridSpan w:val="2"/>
            <w:vAlign w:val="center"/>
          </w:tcPr>
          <w:p w14:paraId="1207AF6A">
            <w:pPr>
              <w:ind w:firstLine="482" w:firstLineChars="200"/>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评价指标</w:t>
            </w:r>
          </w:p>
        </w:tc>
        <w:tc>
          <w:tcPr>
            <w:tcW w:w="5103" w:type="dxa"/>
            <w:gridSpan w:val="2"/>
            <w:vAlign w:val="center"/>
          </w:tcPr>
          <w:p w14:paraId="4BE12217">
            <w:pPr>
              <w:ind w:firstLine="482" w:firstLineChars="200"/>
              <w:jc w:val="center"/>
              <w:rPr>
                <w:rFonts w:asciiTheme="minorEastAsia" w:hAnsiTheme="minorEastAsia" w:eastAsiaTheme="minorEastAsia"/>
                <w:b/>
                <w:bCs/>
                <w:color w:val="auto"/>
                <w:sz w:val="24"/>
                <w:highlight w:val="none"/>
              </w:rPr>
            </w:pPr>
          </w:p>
          <w:p w14:paraId="16E5A91F">
            <w:pPr>
              <w:ind w:firstLine="482" w:firstLineChars="200"/>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评价内容</w:t>
            </w:r>
          </w:p>
        </w:tc>
      </w:tr>
      <w:tr w14:paraId="6593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25" w:hRule="atLeast"/>
          <w:jc w:val="center"/>
        </w:trPr>
        <w:tc>
          <w:tcPr>
            <w:tcW w:w="1444" w:type="dxa"/>
            <w:vAlign w:val="center"/>
          </w:tcPr>
          <w:p w14:paraId="21DF15DF">
            <w:pPr>
              <w:ind w:firstLine="241" w:firstLineChars="100"/>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一级指标</w:t>
            </w:r>
          </w:p>
        </w:tc>
        <w:tc>
          <w:tcPr>
            <w:tcW w:w="2410" w:type="dxa"/>
            <w:vAlign w:val="center"/>
          </w:tcPr>
          <w:p w14:paraId="0656C27D">
            <w:pPr>
              <w:ind w:firstLine="482" w:firstLineChars="200"/>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二级指标</w:t>
            </w:r>
          </w:p>
        </w:tc>
        <w:tc>
          <w:tcPr>
            <w:tcW w:w="5088" w:type="dxa"/>
            <w:vAlign w:val="center"/>
          </w:tcPr>
          <w:p w14:paraId="496FEAE9">
            <w:pPr>
              <w:ind w:firstLine="482" w:firstLineChars="200"/>
              <w:jc w:val="center"/>
              <w:rPr>
                <w:rFonts w:asciiTheme="minorEastAsia" w:hAnsiTheme="minorEastAsia" w:eastAsiaTheme="minorEastAsia"/>
                <w:b/>
                <w:bCs/>
                <w:color w:val="auto"/>
                <w:sz w:val="24"/>
                <w:highlight w:val="none"/>
              </w:rPr>
            </w:pPr>
          </w:p>
        </w:tc>
      </w:tr>
      <w:tr w14:paraId="105E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99" w:hRule="atLeast"/>
          <w:jc w:val="center"/>
        </w:trPr>
        <w:tc>
          <w:tcPr>
            <w:tcW w:w="1444" w:type="dxa"/>
            <w:vMerge w:val="restart"/>
            <w:vAlign w:val="center"/>
          </w:tcPr>
          <w:p w14:paraId="6F6C292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经营状况</w:t>
            </w:r>
          </w:p>
          <w:p w14:paraId="2373958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（25分）</w:t>
            </w:r>
          </w:p>
        </w:tc>
        <w:tc>
          <w:tcPr>
            <w:tcW w:w="2410" w:type="dxa"/>
            <w:vAlign w:val="center"/>
          </w:tcPr>
          <w:p w14:paraId="243B7C10">
            <w:pPr>
              <w:ind w:left="330" w:leftChars="100" w:hanging="120" w:hangingChars="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净资产总额（</w:t>
            </w:r>
            <w:bookmarkStart w:id="54" w:name="OLE_LINK2"/>
            <w:r>
              <w:rPr>
                <w:rFonts w:hint="eastAsia" w:asciiTheme="minorEastAsia" w:hAnsiTheme="minorEastAsia" w:eastAsiaTheme="minorEastAsia"/>
                <w:color w:val="auto"/>
                <w:sz w:val="24"/>
                <w:highlight w:val="none"/>
              </w:rPr>
              <w:t>5</w:t>
            </w:r>
            <w:bookmarkEnd w:id="54"/>
            <w:r>
              <w:rPr>
                <w:rFonts w:hint="eastAsia" w:asciiTheme="minorEastAsia" w:hAnsiTheme="minorEastAsia" w:eastAsiaTheme="minorEastAsia"/>
                <w:color w:val="auto"/>
                <w:sz w:val="24"/>
                <w:highlight w:val="none"/>
              </w:rPr>
              <w:t>分）</w:t>
            </w:r>
          </w:p>
        </w:tc>
        <w:tc>
          <w:tcPr>
            <w:tcW w:w="5088" w:type="dxa"/>
            <w:vAlign w:val="center"/>
          </w:tcPr>
          <w:p w14:paraId="19133181">
            <w:pPr>
              <w:jc w:val="left"/>
              <w:rPr>
                <w:rFonts w:asciiTheme="minorEastAsia" w:hAnsiTheme="minorEastAsia" w:eastAsiaTheme="minorEastAsia"/>
                <w:color w:val="auto"/>
                <w:sz w:val="24"/>
                <w:highlight w:val="none"/>
              </w:rPr>
            </w:pPr>
            <w:r>
              <w:rPr>
                <w:rFonts w:hint="eastAsia"/>
                <w:color w:val="auto"/>
                <w:sz w:val="24"/>
                <w:highlight w:val="none"/>
              </w:rPr>
              <w:t>最近一期遴选人</w:t>
            </w:r>
            <w:r>
              <w:rPr>
                <w:color w:val="auto"/>
                <w:sz w:val="24"/>
                <w:highlight w:val="none"/>
              </w:rPr>
              <w:t>总行</w:t>
            </w:r>
            <w:r>
              <w:rPr>
                <w:rFonts w:hint="eastAsia" w:ascii="仿宋_GB2312"/>
                <w:color w:val="auto"/>
                <w:sz w:val="24"/>
                <w:highlight w:val="none"/>
              </w:rPr>
              <w:t>净资产总额</w:t>
            </w:r>
          </w:p>
        </w:tc>
      </w:tr>
      <w:tr w14:paraId="5EE0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99" w:hRule="atLeast"/>
          <w:jc w:val="center"/>
        </w:trPr>
        <w:tc>
          <w:tcPr>
            <w:tcW w:w="1444" w:type="dxa"/>
            <w:vMerge w:val="continue"/>
          </w:tcPr>
          <w:p w14:paraId="236FE228">
            <w:pPr>
              <w:ind w:firstLine="480" w:firstLineChars="200"/>
              <w:rPr>
                <w:rFonts w:asciiTheme="minorEastAsia" w:hAnsiTheme="minorEastAsia" w:eastAsiaTheme="minorEastAsia"/>
                <w:color w:val="auto"/>
                <w:sz w:val="24"/>
                <w:highlight w:val="none"/>
              </w:rPr>
            </w:pPr>
          </w:p>
        </w:tc>
        <w:tc>
          <w:tcPr>
            <w:tcW w:w="2410" w:type="dxa"/>
            <w:vAlign w:val="center"/>
          </w:tcPr>
          <w:p w14:paraId="1643D719">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资本充足率（</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分）</w:t>
            </w:r>
          </w:p>
        </w:tc>
        <w:tc>
          <w:tcPr>
            <w:tcW w:w="5088" w:type="dxa"/>
            <w:vAlign w:val="center"/>
          </w:tcPr>
          <w:p w14:paraId="439FA742">
            <w:pPr>
              <w:jc w:val="left"/>
              <w:rPr>
                <w:rFonts w:asciiTheme="minorEastAsia" w:hAnsiTheme="minorEastAsia" w:eastAsiaTheme="minorEastAsia"/>
                <w:color w:val="auto"/>
                <w:sz w:val="24"/>
                <w:highlight w:val="none"/>
              </w:rPr>
            </w:pPr>
            <w:r>
              <w:rPr>
                <w:rFonts w:hint="eastAsia"/>
                <w:color w:val="auto"/>
                <w:sz w:val="24"/>
                <w:highlight w:val="none"/>
              </w:rPr>
              <w:t>最近一期遴选人</w:t>
            </w:r>
            <w:r>
              <w:rPr>
                <w:color w:val="auto"/>
                <w:sz w:val="24"/>
                <w:highlight w:val="none"/>
              </w:rPr>
              <w:t>总行银行资本充足率</w:t>
            </w:r>
          </w:p>
        </w:tc>
      </w:tr>
      <w:tr w14:paraId="2B3C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99" w:hRule="atLeast"/>
          <w:jc w:val="center"/>
        </w:trPr>
        <w:tc>
          <w:tcPr>
            <w:tcW w:w="1444" w:type="dxa"/>
            <w:vMerge w:val="continue"/>
          </w:tcPr>
          <w:p w14:paraId="62A625A6">
            <w:pPr>
              <w:ind w:firstLine="480" w:firstLineChars="200"/>
              <w:rPr>
                <w:rFonts w:asciiTheme="minorEastAsia" w:hAnsiTheme="minorEastAsia" w:eastAsiaTheme="minorEastAsia"/>
                <w:color w:val="auto"/>
                <w:sz w:val="24"/>
                <w:highlight w:val="none"/>
              </w:rPr>
            </w:pPr>
          </w:p>
        </w:tc>
        <w:tc>
          <w:tcPr>
            <w:tcW w:w="2410" w:type="dxa"/>
            <w:vAlign w:val="center"/>
          </w:tcPr>
          <w:p w14:paraId="1AFF2CF2">
            <w:pPr>
              <w:ind w:firstLine="240" w:firstLineChars="1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不良贷款率（</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分）</w:t>
            </w:r>
          </w:p>
        </w:tc>
        <w:tc>
          <w:tcPr>
            <w:tcW w:w="5088" w:type="dxa"/>
            <w:vAlign w:val="center"/>
          </w:tcPr>
          <w:p w14:paraId="4A6BF902">
            <w:pPr>
              <w:jc w:val="left"/>
              <w:rPr>
                <w:rFonts w:asciiTheme="minorEastAsia" w:hAnsiTheme="minorEastAsia" w:eastAsiaTheme="minorEastAsia"/>
                <w:color w:val="auto"/>
                <w:sz w:val="24"/>
                <w:highlight w:val="none"/>
              </w:rPr>
            </w:pPr>
            <w:r>
              <w:rPr>
                <w:rFonts w:hint="eastAsia"/>
                <w:color w:val="auto"/>
                <w:sz w:val="24"/>
                <w:highlight w:val="none"/>
              </w:rPr>
              <w:t>最近一期遴选人</w:t>
            </w:r>
            <w:r>
              <w:rPr>
                <w:color w:val="auto"/>
                <w:sz w:val="24"/>
                <w:highlight w:val="none"/>
              </w:rPr>
              <w:t>总行</w:t>
            </w:r>
            <w:r>
              <w:rPr>
                <w:rFonts w:hint="eastAsia" w:ascii="仿宋_GB2312"/>
                <w:color w:val="auto"/>
                <w:sz w:val="24"/>
                <w:highlight w:val="none"/>
              </w:rPr>
              <w:t>不良贷款率</w:t>
            </w:r>
          </w:p>
        </w:tc>
      </w:tr>
      <w:tr w14:paraId="11F7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99" w:hRule="atLeast"/>
          <w:jc w:val="center"/>
        </w:trPr>
        <w:tc>
          <w:tcPr>
            <w:tcW w:w="1444" w:type="dxa"/>
            <w:vMerge w:val="continue"/>
          </w:tcPr>
          <w:p w14:paraId="51848030">
            <w:pPr>
              <w:ind w:firstLine="480" w:firstLineChars="200"/>
              <w:rPr>
                <w:rFonts w:asciiTheme="minorEastAsia" w:hAnsiTheme="minorEastAsia" w:eastAsiaTheme="minorEastAsia"/>
                <w:color w:val="auto"/>
                <w:sz w:val="24"/>
                <w:highlight w:val="none"/>
              </w:rPr>
            </w:pPr>
          </w:p>
        </w:tc>
        <w:tc>
          <w:tcPr>
            <w:tcW w:w="2410" w:type="dxa"/>
            <w:vAlign w:val="center"/>
          </w:tcPr>
          <w:p w14:paraId="63369BC2">
            <w:pPr>
              <w:ind w:firstLine="240" w:firstLineChars="100"/>
              <w:rPr>
                <w:rFonts w:asciiTheme="minorEastAsia" w:hAnsiTheme="minorEastAsia" w:eastAsiaTheme="minorEastAsia"/>
                <w:color w:val="auto"/>
                <w:sz w:val="24"/>
                <w:highlight w:val="none"/>
              </w:rPr>
            </w:pPr>
            <w:r>
              <w:rPr>
                <w:rFonts w:hint="eastAsia" w:ascii="宋体" w:hAnsi="宋体" w:cs="仿宋"/>
                <w:color w:val="auto"/>
                <w:sz w:val="24"/>
                <w:highlight w:val="none"/>
              </w:rPr>
              <w:t>资产利润率</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分）</w:t>
            </w:r>
          </w:p>
        </w:tc>
        <w:tc>
          <w:tcPr>
            <w:tcW w:w="5088" w:type="dxa"/>
            <w:vAlign w:val="center"/>
          </w:tcPr>
          <w:p w14:paraId="41025803">
            <w:pPr>
              <w:jc w:val="left"/>
              <w:rPr>
                <w:rFonts w:asciiTheme="minorEastAsia" w:hAnsiTheme="minorEastAsia" w:eastAsiaTheme="minorEastAsia"/>
                <w:color w:val="auto"/>
                <w:sz w:val="24"/>
                <w:highlight w:val="none"/>
              </w:rPr>
            </w:pPr>
            <w:r>
              <w:rPr>
                <w:rFonts w:hint="eastAsia"/>
                <w:color w:val="auto"/>
                <w:sz w:val="24"/>
                <w:highlight w:val="none"/>
              </w:rPr>
              <w:t>最近一期遴选人</w:t>
            </w:r>
            <w:r>
              <w:rPr>
                <w:color w:val="auto"/>
                <w:sz w:val="24"/>
                <w:highlight w:val="none"/>
              </w:rPr>
              <w:t>总行</w:t>
            </w:r>
            <w:r>
              <w:rPr>
                <w:rFonts w:hint="eastAsia" w:ascii="宋体" w:hAnsi="宋体" w:cs="仿宋"/>
                <w:color w:val="auto"/>
                <w:sz w:val="24"/>
                <w:highlight w:val="none"/>
              </w:rPr>
              <w:t>资产利润率</w:t>
            </w:r>
          </w:p>
        </w:tc>
      </w:tr>
      <w:tr w14:paraId="6308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99" w:hRule="atLeast"/>
          <w:jc w:val="center"/>
        </w:trPr>
        <w:tc>
          <w:tcPr>
            <w:tcW w:w="1444" w:type="dxa"/>
            <w:vMerge w:val="continue"/>
          </w:tcPr>
          <w:p w14:paraId="58275898">
            <w:pPr>
              <w:ind w:firstLine="480" w:firstLineChars="200"/>
              <w:rPr>
                <w:rFonts w:asciiTheme="minorEastAsia" w:hAnsiTheme="minorEastAsia" w:eastAsiaTheme="minorEastAsia"/>
                <w:color w:val="auto"/>
                <w:sz w:val="24"/>
                <w:highlight w:val="none"/>
              </w:rPr>
            </w:pPr>
          </w:p>
        </w:tc>
        <w:tc>
          <w:tcPr>
            <w:tcW w:w="2410" w:type="dxa"/>
            <w:vAlign w:val="center"/>
          </w:tcPr>
          <w:p w14:paraId="787EA9D7">
            <w:pPr>
              <w:ind w:firstLine="240" w:firstLineChars="100"/>
              <w:rPr>
                <w:rFonts w:ascii="宋体" w:hAnsi="宋体" w:cs="仿宋"/>
                <w:color w:val="auto"/>
                <w:sz w:val="24"/>
                <w:highlight w:val="none"/>
              </w:rPr>
            </w:pPr>
            <w:r>
              <w:rPr>
                <w:rFonts w:hint="eastAsia" w:asciiTheme="minorEastAsia" w:hAnsiTheme="minorEastAsia" w:eastAsiaTheme="minorEastAsia"/>
                <w:color w:val="auto"/>
                <w:sz w:val="24"/>
                <w:highlight w:val="none"/>
              </w:rPr>
              <w:t>流动性比例（</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分）</w:t>
            </w:r>
          </w:p>
        </w:tc>
        <w:tc>
          <w:tcPr>
            <w:tcW w:w="5088" w:type="dxa"/>
            <w:vAlign w:val="center"/>
          </w:tcPr>
          <w:p w14:paraId="2E468927">
            <w:pPr>
              <w:jc w:val="left"/>
              <w:rPr>
                <w:color w:val="auto"/>
                <w:sz w:val="24"/>
                <w:highlight w:val="none"/>
              </w:rPr>
            </w:pPr>
            <w:r>
              <w:rPr>
                <w:rFonts w:hint="eastAsia"/>
                <w:color w:val="auto"/>
                <w:sz w:val="24"/>
                <w:highlight w:val="none"/>
              </w:rPr>
              <w:t>最近一期遴选人</w:t>
            </w:r>
            <w:r>
              <w:rPr>
                <w:color w:val="auto"/>
                <w:sz w:val="24"/>
                <w:highlight w:val="none"/>
              </w:rPr>
              <w:t>总行</w:t>
            </w:r>
            <w:r>
              <w:rPr>
                <w:rFonts w:hint="eastAsia" w:ascii="仿宋_GB2312"/>
                <w:color w:val="auto"/>
                <w:sz w:val="24"/>
                <w:highlight w:val="none"/>
              </w:rPr>
              <w:t>流动性比例</w:t>
            </w:r>
          </w:p>
        </w:tc>
      </w:tr>
      <w:tr w14:paraId="5577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080" w:hRule="atLeast"/>
          <w:jc w:val="center"/>
        </w:trPr>
        <w:tc>
          <w:tcPr>
            <w:tcW w:w="1444" w:type="dxa"/>
            <w:vMerge w:val="restart"/>
            <w:vAlign w:val="center"/>
          </w:tcPr>
          <w:p w14:paraId="5662DE0E">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服务水平</w:t>
            </w:r>
          </w:p>
          <w:p w14:paraId="29ED9362">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（45分）</w:t>
            </w:r>
          </w:p>
        </w:tc>
        <w:tc>
          <w:tcPr>
            <w:tcW w:w="2410" w:type="dxa"/>
            <w:vAlign w:val="center"/>
          </w:tcPr>
          <w:p w14:paraId="1A3BD75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提前支取方案</w:t>
            </w:r>
          </w:p>
          <w:p w14:paraId="04C0FC0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（5分）</w:t>
            </w:r>
          </w:p>
        </w:tc>
        <w:tc>
          <w:tcPr>
            <w:tcW w:w="5088" w:type="dxa"/>
          </w:tcPr>
          <w:p w14:paraId="7A92313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针对提前支取定期存款的计息方案进行评审：即提前支取部分或全部本金定期存款时，按照该存款的实际存期、提供靠档利率方案及未支付部分的计息方案等。方案实际可行，与定存标准对比损失最少，得4-5分；方案可行与定存标准对比损失相对多的得2-3分，方案差与定存标准对比损失多的得0-1分。该项最高得5分。</w:t>
            </w:r>
          </w:p>
        </w:tc>
      </w:tr>
      <w:tr w14:paraId="6BF5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080" w:hRule="atLeast"/>
          <w:jc w:val="center"/>
        </w:trPr>
        <w:tc>
          <w:tcPr>
            <w:tcW w:w="1444" w:type="dxa"/>
            <w:vMerge w:val="continue"/>
            <w:vAlign w:val="center"/>
          </w:tcPr>
          <w:p w14:paraId="5B273D69">
            <w:pPr>
              <w:ind w:firstLine="480" w:firstLineChars="200"/>
              <w:jc w:val="center"/>
              <w:rPr>
                <w:rFonts w:asciiTheme="minorEastAsia" w:hAnsiTheme="minorEastAsia" w:eastAsiaTheme="minorEastAsia"/>
                <w:color w:val="auto"/>
                <w:sz w:val="24"/>
                <w:highlight w:val="none"/>
              </w:rPr>
            </w:pPr>
          </w:p>
        </w:tc>
        <w:tc>
          <w:tcPr>
            <w:tcW w:w="2410" w:type="dxa"/>
            <w:vAlign w:val="center"/>
          </w:tcPr>
          <w:p w14:paraId="43DD496E">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特色服务（28分）</w:t>
            </w:r>
          </w:p>
        </w:tc>
        <w:tc>
          <w:tcPr>
            <w:tcW w:w="5088" w:type="dxa"/>
          </w:tcPr>
          <w:p w14:paraId="1B56CCA4">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评委根据参加银行提供的其他优惠条件，如提供的特色服务等进行评审：服务新颖、可行性高的得20-28分；服务具有可行性的得10-19分；服务可行性不高的得0-9分；该项最高得28分。</w:t>
            </w:r>
          </w:p>
        </w:tc>
      </w:tr>
      <w:tr w14:paraId="3E3D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080" w:hRule="atLeast"/>
          <w:jc w:val="center"/>
        </w:trPr>
        <w:tc>
          <w:tcPr>
            <w:tcW w:w="1444" w:type="dxa"/>
            <w:vMerge w:val="continue"/>
            <w:vAlign w:val="center"/>
          </w:tcPr>
          <w:p w14:paraId="4286837F">
            <w:pPr>
              <w:ind w:firstLine="480" w:firstLineChars="200"/>
              <w:jc w:val="center"/>
              <w:rPr>
                <w:rFonts w:asciiTheme="minorEastAsia" w:hAnsiTheme="minorEastAsia" w:eastAsiaTheme="minorEastAsia"/>
                <w:color w:val="auto"/>
                <w:sz w:val="24"/>
                <w:highlight w:val="none"/>
              </w:rPr>
            </w:pPr>
          </w:p>
        </w:tc>
        <w:tc>
          <w:tcPr>
            <w:tcW w:w="2410" w:type="dxa"/>
            <w:vAlign w:val="center"/>
          </w:tcPr>
          <w:p w14:paraId="3D6F734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资金安全性保障水平 （7分）</w:t>
            </w:r>
          </w:p>
        </w:tc>
        <w:tc>
          <w:tcPr>
            <w:tcW w:w="5088" w:type="dxa"/>
          </w:tcPr>
          <w:p w14:paraId="77A66A51">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资金安全可靠、安全保障程度高、操作流程清晰便捷得5-7分；</w:t>
            </w:r>
          </w:p>
          <w:p w14:paraId="4649AB79">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资金较安全可靠、安全保障程度较高、操作流程较清晰便捷得3-4分；</w:t>
            </w:r>
          </w:p>
          <w:p w14:paraId="13441927">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资金安全一般、保障程度不够高、操作流程不够清晰便捷得1-2分；</w:t>
            </w:r>
          </w:p>
          <w:p w14:paraId="368598A1">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资金安全保障程度低、操作流程麻烦不得分。</w:t>
            </w:r>
          </w:p>
        </w:tc>
      </w:tr>
      <w:tr w14:paraId="4B72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080" w:hRule="atLeast"/>
          <w:jc w:val="center"/>
        </w:trPr>
        <w:tc>
          <w:tcPr>
            <w:tcW w:w="1444" w:type="dxa"/>
            <w:vAlign w:val="center"/>
          </w:tcPr>
          <w:p w14:paraId="49063D20">
            <w:pPr>
              <w:ind w:firstLine="240" w:firstLineChars="100"/>
              <w:rPr>
                <w:rFonts w:asciiTheme="minorEastAsia" w:hAnsiTheme="minorEastAsia" w:eastAsiaTheme="minorEastAsia"/>
                <w:color w:val="auto"/>
                <w:sz w:val="24"/>
                <w:highlight w:val="none"/>
              </w:rPr>
            </w:pPr>
          </w:p>
        </w:tc>
        <w:tc>
          <w:tcPr>
            <w:tcW w:w="2410" w:type="dxa"/>
            <w:vAlign w:val="center"/>
          </w:tcPr>
          <w:p w14:paraId="0F63C12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相关业绩（5分）</w:t>
            </w:r>
          </w:p>
        </w:tc>
        <w:tc>
          <w:tcPr>
            <w:tcW w:w="5088" w:type="dxa"/>
          </w:tcPr>
          <w:p w14:paraId="00F4D3ED">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每提供一个自2022年1月1日以来服务中的类似单位客户证明材料得1分，最高不超过5分。需提供合同复印件加盖单位公章，不提供不得分。</w:t>
            </w:r>
          </w:p>
        </w:tc>
      </w:tr>
      <w:tr w14:paraId="2FCD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017" w:hRule="atLeast"/>
          <w:jc w:val="center"/>
        </w:trPr>
        <w:tc>
          <w:tcPr>
            <w:tcW w:w="1444" w:type="dxa"/>
            <w:vAlign w:val="center"/>
          </w:tcPr>
          <w:p w14:paraId="117277D6">
            <w:pPr>
              <w:ind w:firstLine="240" w:firstLineChars="10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利率水平（</w:t>
            </w:r>
            <w:r>
              <w:rPr>
                <w:rFonts w:asciiTheme="minorEastAsia" w:hAnsiTheme="minorEastAsia" w:eastAsiaTheme="minorEastAsia"/>
                <w:color w:val="auto"/>
                <w:sz w:val="24"/>
                <w:highlight w:val="none"/>
              </w:rPr>
              <w:t>30</w:t>
            </w:r>
            <w:r>
              <w:rPr>
                <w:rFonts w:hint="eastAsia" w:asciiTheme="minorEastAsia" w:hAnsiTheme="minorEastAsia" w:eastAsiaTheme="minorEastAsia"/>
                <w:color w:val="auto"/>
                <w:sz w:val="24"/>
                <w:highlight w:val="none"/>
              </w:rPr>
              <w:t>分）</w:t>
            </w:r>
          </w:p>
        </w:tc>
        <w:tc>
          <w:tcPr>
            <w:tcW w:w="2410" w:type="dxa"/>
            <w:vAlign w:val="center"/>
          </w:tcPr>
          <w:p w14:paraId="6F6C0A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一年期年化利率（3</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分）</w:t>
            </w:r>
          </w:p>
        </w:tc>
        <w:tc>
          <w:tcPr>
            <w:tcW w:w="5088" w:type="dxa"/>
          </w:tcPr>
          <w:p w14:paraId="1EE0C40B">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根据各遴选人提供的报价利率横向比较，最高得3</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分；</w:t>
            </w:r>
          </w:p>
        </w:tc>
      </w:tr>
    </w:tbl>
    <w:p w14:paraId="7C0F68BF">
      <w:pPr>
        <w:rPr>
          <w:rFonts w:ascii="仿宋" w:hAnsi="仿宋" w:eastAsia="仿宋"/>
          <w:color w:val="auto"/>
          <w:highlight w:val="none"/>
        </w:rPr>
      </w:pPr>
    </w:p>
    <w:p w14:paraId="76325E98">
      <w:pPr>
        <w:widowControl/>
        <w:jc w:val="left"/>
        <w:rPr>
          <w:bCs/>
          <w:color w:val="auto"/>
          <w:sz w:val="24"/>
          <w:highlight w:val="none"/>
        </w:rPr>
      </w:pPr>
      <w:bookmarkStart w:id="55" w:name="_Toc399234215"/>
      <w:r>
        <w:rPr>
          <w:rFonts w:hint="eastAsia"/>
          <w:bCs/>
          <w:color w:val="auto"/>
          <w:sz w:val="24"/>
          <w:highlight w:val="none"/>
        </w:rPr>
        <w:t>注：</w:t>
      </w:r>
    </w:p>
    <w:p w14:paraId="0563ED20">
      <w:pPr>
        <w:widowControl/>
        <w:jc w:val="left"/>
        <w:rPr>
          <w:bCs/>
          <w:color w:val="auto"/>
          <w:sz w:val="24"/>
          <w:highlight w:val="none"/>
        </w:rPr>
      </w:pPr>
      <w:r>
        <w:rPr>
          <w:rFonts w:hint="eastAsia"/>
          <w:bCs/>
          <w:color w:val="auto"/>
          <w:sz w:val="24"/>
          <w:highlight w:val="none"/>
        </w:rPr>
        <w:t>（一）经营状况和利率水平指标计分方法。</w:t>
      </w:r>
    </w:p>
    <w:p w14:paraId="658C9A7F">
      <w:pPr>
        <w:widowControl/>
        <w:jc w:val="left"/>
        <w:rPr>
          <w:bCs/>
          <w:color w:val="auto"/>
          <w:sz w:val="24"/>
          <w:highlight w:val="none"/>
        </w:rPr>
      </w:pPr>
      <w:r>
        <w:rPr>
          <w:rFonts w:hint="eastAsia"/>
          <w:bCs/>
          <w:color w:val="auto"/>
          <w:sz w:val="24"/>
          <w:highlight w:val="none"/>
        </w:rPr>
        <w:t>经营状况类各项指标根据银行全行数据计算得出，银行已上市的，数据一般来源于已披露的最近一年的年度报告；银行未上市的，数据一般来源于最近一年经审计的年度报告。利率水平指标由参与竞争的银行分支机构在总行授权范围内提供。</w:t>
      </w:r>
    </w:p>
    <w:p w14:paraId="5E0FEAFA">
      <w:pPr>
        <w:widowControl/>
        <w:jc w:val="left"/>
        <w:rPr>
          <w:bCs/>
          <w:color w:val="auto"/>
          <w:sz w:val="24"/>
          <w:highlight w:val="none"/>
        </w:rPr>
      </w:pPr>
      <w:r>
        <w:rPr>
          <w:rFonts w:hint="eastAsia"/>
          <w:bCs/>
          <w:color w:val="auto"/>
          <w:sz w:val="24"/>
          <w:highlight w:val="none"/>
        </w:rPr>
        <w:t>净资产总额、资本充足率、资产利润率、流动性比例、利率水平得分的计算方法为：</w:t>
      </w:r>
    </w:p>
    <w:p w14:paraId="23B667CB">
      <w:pPr>
        <w:widowControl/>
        <w:jc w:val="left"/>
        <w:rPr>
          <w:bCs/>
          <w:color w:val="auto"/>
          <w:sz w:val="24"/>
          <w:highlight w:val="none"/>
        </w:rPr>
      </w:pPr>
      <w:r>
        <w:rPr>
          <w:rFonts w:hint="eastAsia"/>
          <w:bCs/>
          <w:color w:val="auto"/>
          <w:sz w:val="24"/>
          <w:highlight w:val="none"/>
        </w:rPr>
        <w:t>单项指标得分＝</w:t>
      </w:r>
      <w:r>
        <w:rPr>
          <w:rFonts w:hint="eastAsia"/>
          <w:bCs/>
          <w:color w:val="auto"/>
          <w:sz w:val="24"/>
          <w:highlight w:val="none"/>
        </w:rPr>
        <w:object>
          <v:shape id="_x0000_i1025" o:spt="75" type="#_x0000_t75" style="height:32.75pt;width:183.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hint="eastAsia"/>
          <w:bCs/>
          <w:color w:val="auto"/>
          <w:sz w:val="24"/>
          <w:highlight w:val="none"/>
        </w:rPr>
        <w:t>×100</w:t>
      </w:r>
    </w:p>
    <w:p w14:paraId="27B88A99">
      <w:pPr>
        <w:widowControl/>
        <w:jc w:val="left"/>
        <w:rPr>
          <w:bCs/>
          <w:color w:val="auto"/>
          <w:sz w:val="24"/>
          <w:highlight w:val="none"/>
        </w:rPr>
      </w:pPr>
      <w:r>
        <w:rPr>
          <w:rFonts w:hint="eastAsia"/>
          <w:bCs/>
          <w:color w:val="auto"/>
          <w:sz w:val="24"/>
          <w:highlight w:val="none"/>
        </w:rPr>
        <w:t>不良贷款率得分计算方法为：</w:t>
      </w:r>
    </w:p>
    <w:p w14:paraId="6DA9DDBB">
      <w:pPr>
        <w:widowControl/>
        <w:jc w:val="left"/>
        <w:rPr>
          <w:bCs/>
          <w:color w:val="auto"/>
          <w:sz w:val="24"/>
          <w:highlight w:val="none"/>
        </w:rPr>
      </w:pPr>
      <w:r>
        <w:rPr>
          <w:rFonts w:hint="eastAsia"/>
          <w:bCs/>
          <w:color w:val="auto"/>
          <w:sz w:val="24"/>
          <w:highlight w:val="none"/>
        </w:rPr>
        <w:t>不良贷款率得分＝</w:t>
      </w:r>
      <w:r>
        <w:rPr>
          <w:rFonts w:hint="eastAsia"/>
          <w:bCs/>
          <w:color w:val="auto"/>
          <w:sz w:val="24"/>
          <w:highlight w:val="none"/>
        </w:rPr>
        <w:object>
          <v:shape id="_x0000_i1026" o:spt="75" type="#_x0000_t75" style="height:32.75pt;width:183.7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bCs/>
          <w:color w:val="auto"/>
          <w:sz w:val="24"/>
          <w:highlight w:val="none"/>
        </w:rPr>
        <w:t>×100</w:t>
      </w:r>
    </w:p>
    <w:p w14:paraId="28AC3A15">
      <w:pPr>
        <w:widowControl/>
        <w:jc w:val="left"/>
        <w:rPr>
          <w:bCs/>
          <w:color w:val="auto"/>
          <w:sz w:val="24"/>
          <w:highlight w:val="none"/>
        </w:rPr>
      </w:pPr>
      <w:r>
        <w:rPr>
          <w:rFonts w:hint="eastAsia"/>
          <w:bCs/>
          <w:color w:val="auto"/>
          <w:sz w:val="24"/>
          <w:highlight w:val="none"/>
        </w:rPr>
        <w:t>（二）参评银行最终得分为评选委员会中全体评选人员评分的算术平均数。评选委员会人数在5人以上的，参评银行最终得分为去掉全体评选人员评分中最高分和最低分后的算术平均数。</w:t>
      </w:r>
    </w:p>
    <w:p w14:paraId="723D07E0">
      <w:pPr>
        <w:widowControl/>
        <w:jc w:val="left"/>
        <w:rPr>
          <w:rFonts w:ascii="黑体" w:eastAsia="黑体"/>
          <w:b/>
          <w:color w:val="auto"/>
          <w:sz w:val="48"/>
          <w:highlight w:val="none"/>
        </w:rPr>
      </w:pPr>
      <w:r>
        <w:rPr>
          <w:rFonts w:ascii="黑体" w:eastAsia="黑体"/>
          <w:b/>
          <w:color w:val="auto"/>
          <w:sz w:val="48"/>
          <w:highlight w:val="none"/>
        </w:rPr>
        <w:br w:type="page"/>
      </w:r>
    </w:p>
    <w:p w14:paraId="2A640AD2">
      <w:pPr>
        <w:jc w:val="center"/>
        <w:rPr>
          <w:rFonts w:ascii="黑体" w:eastAsia="黑体"/>
          <w:b/>
          <w:color w:val="auto"/>
          <w:sz w:val="48"/>
          <w:highlight w:val="none"/>
        </w:rPr>
      </w:pPr>
    </w:p>
    <w:p w14:paraId="5AFFEA3C">
      <w:pPr>
        <w:jc w:val="center"/>
        <w:rPr>
          <w:rFonts w:ascii="黑体" w:eastAsia="黑体"/>
          <w:b/>
          <w:color w:val="auto"/>
          <w:sz w:val="48"/>
          <w:highlight w:val="none"/>
        </w:rPr>
      </w:pPr>
    </w:p>
    <w:p w14:paraId="26C9F8BC">
      <w:pPr>
        <w:jc w:val="center"/>
        <w:rPr>
          <w:rFonts w:ascii="黑体" w:eastAsia="黑体"/>
          <w:b/>
          <w:color w:val="auto"/>
          <w:sz w:val="48"/>
          <w:highlight w:val="none"/>
        </w:rPr>
      </w:pPr>
    </w:p>
    <w:bookmarkEnd w:id="55"/>
    <w:p w14:paraId="2D57FE38">
      <w:pPr>
        <w:jc w:val="center"/>
        <w:rPr>
          <w:rFonts w:ascii="黑体" w:eastAsia="黑体"/>
          <w:b/>
          <w:color w:val="auto"/>
          <w:sz w:val="48"/>
          <w:highlight w:val="none"/>
        </w:rPr>
      </w:pPr>
    </w:p>
    <w:p w14:paraId="23C06D7B">
      <w:pPr>
        <w:jc w:val="center"/>
        <w:rPr>
          <w:rFonts w:ascii="黑体" w:eastAsia="黑体"/>
          <w:b/>
          <w:color w:val="auto"/>
          <w:sz w:val="48"/>
          <w:highlight w:val="none"/>
        </w:rPr>
      </w:pPr>
    </w:p>
    <w:p w14:paraId="2834D7EF">
      <w:pPr>
        <w:jc w:val="center"/>
        <w:rPr>
          <w:rFonts w:ascii="黑体" w:eastAsia="黑体"/>
          <w:b/>
          <w:color w:val="auto"/>
          <w:sz w:val="48"/>
          <w:highlight w:val="none"/>
        </w:rPr>
      </w:pPr>
    </w:p>
    <w:p w14:paraId="0E4CB3E9">
      <w:pPr>
        <w:jc w:val="center"/>
        <w:rPr>
          <w:rFonts w:ascii="黑体" w:eastAsia="黑体"/>
          <w:b/>
          <w:color w:val="auto"/>
          <w:sz w:val="48"/>
          <w:highlight w:val="none"/>
        </w:rPr>
      </w:pPr>
    </w:p>
    <w:p w14:paraId="2F9E9B15">
      <w:pPr>
        <w:rPr>
          <w:rFonts w:ascii="黑体" w:eastAsia="黑体"/>
          <w:b/>
          <w:color w:val="auto"/>
          <w:sz w:val="48"/>
          <w:highlight w:val="none"/>
        </w:rPr>
      </w:pPr>
    </w:p>
    <w:p w14:paraId="72B03943">
      <w:pPr>
        <w:jc w:val="center"/>
        <w:rPr>
          <w:rFonts w:ascii="黑体" w:eastAsia="黑体"/>
          <w:b/>
          <w:color w:val="auto"/>
          <w:sz w:val="48"/>
          <w:highlight w:val="none"/>
        </w:rPr>
      </w:pPr>
    </w:p>
    <w:p w14:paraId="6D91A7DD">
      <w:pPr>
        <w:jc w:val="center"/>
        <w:rPr>
          <w:rFonts w:ascii="黑体" w:eastAsia="黑体"/>
          <w:b/>
          <w:color w:val="auto"/>
          <w:sz w:val="48"/>
          <w:highlight w:val="none"/>
        </w:rPr>
      </w:pPr>
    </w:p>
    <w:p w14:paraId="07E1B21D">
      <w:pPr>
        <w:jc w:val="center"/>
        <w:rPr>
          <w:rFonts w:ascii="黑体" w:eastAsia="黑体"/>
          <w:b/>
          <w:color w:val="auto"/>
          <w:sz w:val="48"/>
          <w:highlight w:val="none"/>
        </w:rPr>
      </w:pPr>
      <w:r>
        <w:rPr>
          <w:rFonts w:hint="eastAsia" w:ascii="黑体" w:eastAsia="黑体"/>
          <w:b/>
          <w:color w:val="auto"/>
          <w:sz w:val="48"/>
          <w:highlight w:val="none"/>
        </w:rPr>
        <w:t>第六部分  遴选文件格式</w:t>
      </w:r>
    </w:p>
    <w:p w14:paraId="787ABA81">
      <w:pPr>
        <w:jc w:val="center"/>
        <w:rPr>
          <w:rFonts w:ascii="黑体" w:eastAsia="黑体"/>
          <w:b/>
          <w:color w:val="auto"/>
          <w:sz w:val="48"/>
          <w:highlight w:val="none"/>
        </w:rPr>
      </w:pPr>
    </w:p>
    <w:p w14:paraId="1751DB01">
      <w:pPr>
        <w:jc w:val="center"/>
        <w:rPr>
          <w:rFonts w:ascii="黑体" w:eastAsia="黑体"/>
          <w:b/>
          <w:color w:val="auto"/>
          <w:sz w:val="48"/>
          <w:highlight w:val="none"/>
        </w:rPr>
      </w:pPr>
    </w:p>
    <w:p w14:paraId="3A4B7DD2">
      <w:pPr>
        <w:jc w:val="center"/>
        <w:rPr>
          <w:rFonts w:ascii="黑体" w:eastAsia="黑体"/>
          <w:b/>
          <w:color w:val="auto"/>
          <w:sz w:val="48"/>
          <w:highlight w:val="none"/>
        </w:rPr>
      </w:pPr>
    </w:p>
    <w:p w14:paraId="7D26AD90">
      <w:pPr>
        <w:jc w:val="center"/>
        <w:rPr>
          <w:rFonts w:ascii="黑体" w:eastAsia="黑体"/>
          <w:b/>
          <w:color w:val="auto"/>
          <w:sz w:val="48"/>
          <w:highlight w:val="none"/>
        </w:rPr>
      </w:pPr>
    </w:p>
    <w:p w14:paraId="4FDD6A11">
      <w:pPr>
        <w:jc w:val="center"/>
        <w:rPr>
          <w:rFonts w:ascii="黑体" w:eastAsia="黑体"/>
          <w:b/>
          <w:color w:val="auto"/>
          <w:sz w:val="48"/>
          <w:highlight w:val="none"/>
        </w:rPr>
      </w:pPr>
    </w:p>
    <w:p w14:paraId="7C3AF8A5">
      <w:pPr>
        <w:jc w:val="center"/>
        <w:rPr>
          <w:rFonts w:ascii="黑体" w:eastAsia="黑体"/>
          <w:b/>
          <w:color w:val="auto"/>
          <w:sz w:val="48"/>
          <w:highlight w:val="none"/>
        </w:rPr>
      </w:pPr>
    </w:p>
    <w:p w14:paraId="7D61D669">
      <w:pPr>
        <w:jc w:val="center"/>
        <w:rPr>
          <w:rFonts w:ascii="黑体" w:eastAsia="黑体"/>
          <w:b/>
          <w:color w:val="auto"/>
          <w:sz w:val="48"/>
          <w:highlight w:val="none"/>
        </w:rPr>
      </w:pPr>
    </w:p>
    <w:p w14:paraId="2D6B7FBE">
      <w:pPr>
        <w:jc w:val="center"/>
        <w:rPr>
          <w:rFonts w:ascii="黑体" w:eastAsia="黑体"/>
          <w:b/>
          <w:color w:val="auto"/>
          <w:sz w:val="48"/>
          <w:highlight w:val="none"/>
        </w:rPr>
      </w:pPr>
    </w:p>
    <w:p w14:paraId="101070C5">
      <w:pPr>
        <w:jc w:val="center"/>
        <w:rPr>
          <w:rFonts w:ascii="黑体" w:eastAsia="黑体"/>
          <w:b/>
          <w:color w:val="auto"/>
          <w:sz w:val="48"/>
          <w:highlight w:val="none"/>
        </w:rPr>
      </w:pPr>
    </w:p>
    <w:p w14:paraId="61C2F9C0">
      <w:pPr>
        <w:jc w:val="center"/>
        <w:rPr>
          <w:rFonts w:ascii="黑体" w:eastAsia="黑体"/>
          <w:b/>
          <w:color w:val="auto"/>
          <w:sz w:val="48"/>
          <w:highlight w:val="none"/>
        </w:rPr>
      </w:pPr>
    </w:p>
    <w:p w14:paraId="0FF41FD5">
      <w:pPr>
        <w:pStyle w:val="2"/>
        <w:pageBreakBefore/>
        <w:rPr>
          <w:color w:val="auto"/>
          <w:sz w:val="30"/>
          <w:szCs w:val="30"/>
          <w:highlight w:val="none"/>
        </w:rPr>
      </w:pPr>
      <w:r>
        <w:rPr>
          <w:rFonts w:hint="eastAsia" w:hAnsi="宋体"/>
          <w:color w:val="auto"/>
          <w:sz w:val="30"/>
          <w:szCs w:val="30"/>
          <w:highlight w:val="none"/>
        </w:rPr>
        <w:t>第六部分  遴选文件格式</w:t>
      </w:r>
    </w:p>
    <w:p w14:paraId="2375E321">
      <w:pPr>
        <w:tabs>
          <w:tab w:val="left" w:pos="900"/>
        </w:tabs>
        <w:adjustRightInd w:val="0"/>
        <w:snapToGrid w:val="0"/>
        <w:spacing w:line="360" w:lineRule="auto"/>
        <w:ind w:firstLine="480" w:firstLineChars="200"/>
        <w:rPr>
          <w:rFonts w:ascii="宋体" w:hAnsi="宋体" w:cs="宋体"/>
          <w:color w:val="auto"/>
          <w:sz w:val="24"/>
          <w:highlight w:val="none"/>
        </w:rPr>
      </w:pPr>
      <w:bookmarkStart w:id="56" w:name="_Hlk126584929"/>
      <w:bookmarkStart w:id="57" w:name="_Hlk126507884"/>
      <w:r>
        <w:rPr>
          <w:rFonts w:hint="eastAsia" w:ascii="宋体" w:hAnsi="宋体" w:cs="宋体"/>
          <w:color w:val="auto"/>
          <w:sz w:val="24"/>
          <w:highlight w:val="none"/>
        </w:rPr>
        <w:t>附件1——遴选书（统一格式）</w:t>
      </w:r>
    </w:p>
    <w:p w14:paraId="7C973E07">
      <w:pPr>
        <w:tabs>
          <w:tab w:val="left" w:pos="900"/>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附件2——</w:t>
      </w:r>
      <w:r>
        <w:rPr>
          <w:rFonts w:hint="eastAsia" w:ascii="宋体" w:hAnsi="宋体" w:cs="宋体"/>
          <w:b/>
          <w:bCs/>
          <w:color w:val="auto"/>
          <w:sz w:val="24"/>
          <w:highlight w:val="none"/>
        </w:rPr>
        <w:t>存款利率报价表</w:t>
      </w:r>
      <w:r>
        <w:rPr>
          <w:rFonts w:hint="eastAsia" w:ascii="宋体" w:hAnsi="宋体" w:cs="宋体"/>
          <w:color w:val="auto"/>
          <w:sz w:val="24"/>
          <w:highlight w:val="none"/>
        </w:rPr>
        <w:t>（统一格式）</w:t>
      </w:r>
    </w:p>
    <w:p w14:paraId="513398F7">
      <w:pPr>
        <w:tabs>
          <w:tab w:val="left" w:pos="900"/>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附件3——证明文件，包括：</w:t>
      </w:r>
    </w:p>
    <w:p w14:paraId="43801079">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法人营业执照（复印件，加盖公章）</w:t>
      </w:r>
    </w:p>
    <w:p w14:paraId="2304DC82">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中国银行业监督委员会（含地方分支机构）颁发的《中华人民共和国金融许可证》</w:t>
      </w:r>
    </w:p>
    <w:p w14:paraId="0C8C25F2">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近三年银监部门年度监管评级证明材料</w:t>
      </w:r>
    </w:p>
    <w:p w14:paraId="779869A9">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
          <w:bCs/>
          <w:color w:val="auto"/>
          <w:sz w:val="24"/>
          <w:highlight w:val="none"/>
        </w:rPr>
        <w:t xml:space="preserve">  委托授权书</w:t>
      </w:r>
      <w:r>
        <w:rPr>
          <w:rFonts w:hint="eastAsia" w:ascii="宋体" w:hAnsi="宋体" w:cs="宋体"/>
          <w:color w:val="auto"/>
          <w:sz w:val="24"/>
          <w:highlight w:val="none"/>
        </w:rPr>
        <w:t>（统一格式）</w:t>
      </w:r>
    </w:p>
    <w:p w14:paraId="2D1A73CE">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遴选人基本情况表</w:t>
      </w:r>
    </w:p>
    <w:p w14:paraId="6AD95F9A">
      <w:pPr>
        <w:tabs>
          <w:tab w:val="left" w:pos="5580"/>
        </w:tabs>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6</w:t>
      </w:r>
      <w:r>
        <w:rPr>
          <w:rFonts w:ascii="宋体" w:hAnsi="宋体" w:cs="宋体"/>
          <w:color w:val="auto"/>
          <w:sz w:val="24"/>
          <w:highlight w:val="none"/>
        </w:rPr>
        <w:t xml:space="preserve">  </w:t>
      </w:r>
      <w:r>
        <w:rPr>
          <w:rFonts w:hint="eastAsia" w:ascii="宋体" w:hAnsi="宋体" w:cs="宋体"/>
          <w:b/>
          <w:bCs/>
          <w:color w:val="auto"/>
          <w:sz w:val="24"/>
          <w:highlight w:val="none"/>
        </w:rPr>
        <w:t>经营状况数据指标</w:t>
      </w:r>
    </w:p>
    <w:p w14:paraId="303598DF">
      <w:pPr>
        <w:tabs>
          <w:tab w:val="left" w:pos="5580"/>
        </w:tabs>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-7  会计师事务所出具的最近一期财务审计报告</w:t>
      </w:r>
    </w:p>
    <w:p w14:paraId="13367BA8">
      <w:pPr>
        <w:tabs>
          <w:tab w:val="left" w:pos="5580"/>
        </w:tabs>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-8  依法缴纳税收的记录（格式自拟，加盖公章）</w:t>
      </w:r>
    </w:p>
    <w:p w14:paraId="2C328AF0">
      <w:pPr>
        <w:tabs>
          <w:tab w:val="left" w:pos="5580"/>
        </w:tabs>
        <w:adjustRightInd w:val="0"/>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-9</w:t>
      </w:r>
      <w:r>
        <w:rPr>
          <w:rFonts w:ascii="宋体" w:hAnsi="宋体" w:cs="宋体"/>
          <w:color w:val="auto"/>
          <w:sz w:val="24"/>
          <w:highlight w:val="none"/>
        </w:rPr>
        <w:t xml:space="preserve"> </w:t>
      </w:r>
      <w:r>
        <w:rPr>
          <w:rFonts w:hint="eastAsia" w:ascii="宋体" w:hAnsi="宋体" w:cs="宋体"/>
          <w:color w:val="auto"/>
          <w:sz w:val="24"/>
          <w:highlight w:val="none"/>
        </w:rPr>
        <w:t>依法缴纳社会保障资金的记录（格式自拟，加盖公章）</w:t>
      </w:r>
    </w:p>
    <w:p w14:paraId="2A08E7CA">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3-10</w:t>
      </w:r>
      <w:r>
        <w:rPr>
          <w:rFonts w:ascii="宋体" w:hAnsi="宋体" w:cs="宋体"/>
          <w:color w:val="auto"/>
          <w:sz w:val="24"/>
          <w:highlight w:val="none"/>
        </w:rPr>
        <w:t xml:space="preserve">  </w:t>
      </w:r>
      <w:r>
        <w:rPr>
          <w:rFonts w:hint="eastAsia" w:ascii="宋体" w:hAnsi="宋体" w:cs="宋体"/>
          <w:color w:val="auto"/>
          <w:sz w:val="24"/>
          <w:highlight w:val="none"/>
        </w:rPr>
        <w:t>依法开展经营活动，近3年内在经营活动中无重大违法违规记录，未被列入失信被执行人、重大税收违法案件当事人名单、政府采购严重违法失信行为记录名单的承诺。（格式自拟，加盖公章）</w:t>
      </w:r>
    </w:p>
    <w:p w14:paraId="32B0F89D">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3-11  依法开展经营活动，信誉良好，内部管理机制健全，具有较强的风险控制能力、完善的内控体系和风控体系的承诺。（格式自拟，加盖公章）</w:t>
      </w:r>
    </w:p>
    <w:p w14:paraId="4A3E7CC5">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附件4——近三年服务业绩情况表</w:t>
      </w:r>
    </w:p>
    <w:p w14:paraId="5A457452">
      <w:pPr>
        <w:tabs>
          <w:tab w:val="left" w:pos="5580"/>
        </w:tabs>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附件5——遴选人服务方案，包括但不仅限于</w:t>
      </w:r>
    </w:p>
    <w:p w14:paraId="358C5710">
      <w:pPr>
        <w:numPr>
          <w:ilvl w:val="0"/>
          <w:numId w:val="8"/>
        </w:numPr>
        <w:tabs>
          <w:tab w:val="left" w:pos="5580"/>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遴选银行资金安全性指标及证明文件</w:t>
      </w:r>
    </w:p>
    <w:p w14:paraId="63F4E284">
      <w:pPr>
        <w:numPr>
          <w:ilvl w:val="0"/>
          <w:numId w:val="8"/>
        </w:numPr>
        <w:tabs>
          <w:tab w:val="left" w:pos="5580"/>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基本金融服务水平证明文件</w:t>
      </w:r>
    </w:p>
    <w:p w14:paraId="44A2DCC3">
      <w:pPr>
        <w:numPr>
          <w:ilvl w:val="0"/>
          <w:numId w:val="8"/>
        </w:numPr>
        <w:tabs>
          <w:tab w:val="left" w:pos="5580"/>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员工增值服务</w:t>
      </w:r>
    </w:p>
    <w:p w14:paraId="36FBF384">
      <w:pPr>
        <w:numPr>
          <w:ilvl w:val="0"/>
          <w:numId w:val="8"/>
        </w:numPr>
        <w:tabs>
          <w:tab w:val="left" w:pos="5580"/>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优惠利率方案</w:t>
      </w:r>
    </w:p>
    <w:p w14:paraId="7AB9DE26">
      <w:pPr>
        <w:numPr>
          <w:ilvl w:val="0"/>
          <w:numId w:val="8"/>
        </w:numPr>
        <w:tabs>
          <w:tab w:val="left" w:pos="5580"/>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服务方案及承诺</w:t>
      </w:r>
    </w:p>
    <w:p w14:paraId="478C57C8">
      <w:pPr>
        <w:numPr>
          <w:ilvl w:val="0"/>
          <w:numId w:val="8"/>
        </w:numPr>
        <w:tabs>
          <w:tab w:val="left" w:pos="5580"/>
        </w:tabs>
        <w:adjustRightInd w:val="0"/>
        <w:snapToGrid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拟派本项目负责人及服务团队</w:t>
      </w:r>
    </w:p>
    <w:p w14:paraId="6E1076C9">
      <w:pPr>
        <w:tabs>
          <w:tab w:val="left" w:pos="5580"/>
        </w:tabs>
        <w:adjustRightInd w:val="0"/>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 xml:space="preserve"> </w:t>
      </w:r>
      <w:r>
        <w:rPr>
          <w:rFonts w:ascii="宋体" w:hAnsi="宋体" w:cs="宋体"/>
          <w:b/>
          <w:bCs/>
          <w:color w:val="auto"/>
          <w:sz w:val="24"/>
          <w:highlight w:val="none"/>
        </w:rPr>
        <w:t xml:space="preserve">  </w:t>
      </w:r>
      <w:r>
        <w:rPr>
          <w:rFonts w:hint="eastAsia" w:ascii="宋体" w:hAnsi="宋体" w:cs="宋体"/>
          <w:color w:val="auto"/>
          <w:sz w:val="24"/>
          <w:highlight w:val="none"/>
        </w:rPr>
        <w:t>附件6——廉政承诺书</w:t>
      </w:r>
    </w:p>
    <w:p w14:paraId="08A9E2C7">
      <w:pPr>
        <w:tabs>
          <w:tab w:val="left" w:pos="558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附件7——关于提供资料真实、准确、完整的承诺函</w:t>
      </w:r>
      <w:bookmarkEnd w:id="56"/>
    </w:p>
    <w:bookmarkEnd w:id="57"/>
    <w:p w14:paraId="786D932D">
      <w:pPr>
        <w:pStyle w:val="17"/>
        <w:spacing w:line="440" w:lineRule="exact"/>
        <w:rPr>
          <w:rFonts w:hAnsi="宋体"/>
          <w:snapToGrid w:val="0"/>
          <w:color w:val="auto"/>
          <w:sz w:val="28"/>
          <w:highlight w:val="none"/>
        </w:rPr>
      </w:pPr>
      <w:r>
        <w:rPr>
          <w:rFonts w:hint="eastAsia" w:hAnsi="宋体"/>
          <w:snapToGrid w:val="0"/>
          <w:color w:val="auto"/>
          <w:sz w:val="28"/>
          <w:highlight w:val="none"/>
        </w:rPr>
        <w:t>附件1：</w:t>
      </w:r>
    </w:p>
    <w:p w14:paraId="1EB42FF8">
      <w:pPr>
        <w:pStyle w:val="3"/>
        <w:tabs>
          <w:tab w:val="left" w:pos="5580"/>
        </w:tabs>
        <w:spacing w:line="240" w:lineRule="auto"/>
        <w:rPr>
          <w:rFonts w:ascii="宋体" w:hAnsi="宋体" w:eastAsia="宋体" w:cs="仿宋_GB2312"/>
          <w:color w:val="auto"/>
          <w:sz w:val="28"/>
          <w:szCs w:val="28"/>
          <w:highlight w:val="none"/>
        </w:rPr>
      </w:pPr>
      <w:bookmarkStart w:id="58" w:name="_Toc480942349"/>
      <w:bookmarkStart w:id="59" w:name="_Ref467988698"/>
      <w:bookmarkStart w:id="60" w:name="_Toc520356217"/>
      <w:bookmarkStart w:id="61" w:name="_Toc89569911"/>
      <w:r>
        <w:rPr>
          <w:rFonts w:hint="eastAsia" w:ascii="宋体" w:hAnsi="宋体" w:eastAsia="宋体" w:cs="仿宋_GB2312"/>
          <w:color w:val="auto"/>
          <w:sz w:val="28"/>
          <w:szCs w:val="28"/>
          <w:highlight w:val="none"/>
        </w:rPr>
        <w:t>附件1  遴选</w:t>
      </w:r>
      <w:bookmarkEnd w:id="58"/>
      <w:bookmarkEnd w:id="59"/>
      <w:r>
        <w:rPr>
          <w:rFonts w:hint="eastAsia" w:ascii="宋体" w:hAnsi="宋体" w:eastAsia="宋体" w:cs="仿宋_GB2312"/>
          <w:color w:val="auto"/>
          <w:sz w:val="28"/>
          <w:szCs w:val="28"/>
          <w:highlight w:val="none"/>
        </w:rPr>
        <w:t>书</w:t>
      </w:r>
      <w:bookmarkEnd w:id="60"/>
      <w:r>
        <w:rPr>
          <w:rFonts w:hint="eastAsia" w:ascii="宋体" w:hAnsi="宋体" w:eastAsia="宋体" w:cs="仿宋_GB2312"/>
          <w:color w:val="auto"/>
          <w:sz w:val="28"/>
          <w:szCs w:val="28"/>
          <w:highlight w:val="none"/>
        </w:rPr>
        <w:t>（统一格式）</w:t>
      </w:r>
      <w:bookmarkEnd w:id="61"/>
    </w:p>
    <w:p w14:paraId="01A0F212">
      <w:pPr>
        <w:tabs>
          <w:tab w:val="left" w:pos="5580"/>
        </w:tabs>
        <w:spacing w:before="120"/>
        <w:rPr>
          <w:rFonts w:ascii="宋体" w:hAnsi="宋体"/>
          <w:color w:val="auto"/>
          <w:sz w:val="24"/>
          <w:highlight w:val="none"/>
        </w:rPr>
      </w:pPr>
    </w:p>
    <w:p w14:paraId="16736021">
      <w:pPr>
        <w:tabs>
          <w:tab w:val="left" w:pos="5580"/>
        </w:tabs>
        <w:spacing w:before="120" w:line="360" w:lineRule="auto"/>
        <w:rPr>
          <w:rFonts w:ascii="宋体" w:hAnsi="宋体"/>
          <w:color w:val="auto"/>
          <w:sz w:val="24"/>
          <w:highlight w:val="none"/>
        </w:rPr>
      </w:pPr>
      <w:r>
        <w:rPr>
          <w:rFonts w:hint="eastAsia" w:ascii="宋体" w:hAnsi="宋体" w:cs="仿宋_GB2312"/>
          <w:color w:val="auto"/>
          <w:sz w:val="24"/>
          <w:highlight w:val="none"/>
        </w:rPr>
        <w:t>致：中国科学院昆明动物研究所</w:t>
      </w:r>
    </w:p>
    <w:p w14:paraId="633B7F52">
      <w:pPr>
        <w:pStyle w:val="17"/>
        <w:tabs>
          <w:tab w:val="left" w:pos="5580"/>
        </w:tabs>
        <w:spacing w:line="360" w:lineRule="auto"/>
        <w:ind w:firstLine="480" w:firstLineChars="200"/>
        <w:rPr>
          <w:rFonts w:hAnsi="宋体"/>
          <w:color w:val="auto"/>
          <w:sz w:val="24"/>
          <w:szCs w:val="24"/>
          <w:highlight w:val="none"/>
        </w:rPr>
      </w:pPr>
    </w:p>
    <w:p w14:paraId="7C904E01">
      <w:pPr>
        <w:pStyle w:val="17"/>
        <w:tabs>
          <w:tab w:val="left" w:pos="5580"/>
        </w:tabs>
        <w:spacing w:line="360" w:lineRule="auto"/>
        <w:ind w:firstLine="480" w:firstLineChars="200"/>
        <w:rPr>
          <w:rFonts w:hAnsi="宋体"/>
          <w:color w:val="auto"/>
          <w:sz w:val="24"/>
          <w:szCs w:val="24"/>
          <w:highlight w:val="none"/>
        </w:rPr>
      </w:pPr>
      <w:r>
        <w:rPr>
          <w:rFonts w:hint="eastAsia" w:hAnsi="宋体" w:cs="仿宋_GB2312"/>
          <w:color w:val="auto"/>
          <w:sz w:val="24"/>
          <w:szCs w:val="24"/>
          <w:highlight w:val="none"/>
        </w:rPr>
        <w:t>根据中国科学院昆明动物研究所资金存放（大额存单）合作银行竞争性遴选项目的遴选邀请(</w:t>
      </w:r>
      <w:r>
        <w:rPr>
          <w:rFonts w:hint="eastAsia" w:hAnsi="宋体" w:cs="仿宋_GB2312"/>
          <w:i/>
          <w:iCs/>
          <w:color w:val="auto"/>
          <w:sz w:val="24"/>
          <w:szCs w:val="24"/>
          <w:highlight w:val="none"/>
          <w:u w:val="single"/>
        </w:rPr>
        <w:t>OITC-G260160154</w:t>
      </w:r>
      <w:r>
        <w:rPr>
          <w:rFonts w:hint="eastAsia" w:hAnsi="宋体" w:cs="仿宋_GB2312"/>
          <w:color w:val="auto"/>
          <w:sz w:val="24"/>
          <w:szCs w:val="24"/>
          <w:highlight w:val="none"/>
        </w:rPr>
        <w:t>),签字代表</w:t>
      </w:r>
      <w:r>
        <w:rPr>
          <w:rFonts w:hint="eastAsia" w:hAnsi="宋体" w:cs="仿宋_GB2312"/>
          <w:color w:val="auto"/>
          <w:sz w:val="24"/>
          <w:szCs w:val="24"/>
          <w:highlight w:val="none"/>
          <w:u w:val="single"/>
        </w:rPr>
        <w:t xml:space="preserve"> (</w:t>
      </w:r>
      <w:r>
        <w:rPr>
          <w:rFonts w:hint="eastAsia" w:hAnsi="宋体" w:cs="仿宋_GB2312"/>
          <w:i/>
          <w:iCs/>
          <w:color w:val="auto"/>
          <w:sz w:val="24"/>
          <w:szCs w:val="24"/>
          <w:highlight w:val="none"/>
          <w:u w:val="single"/>
        </w:rPr>
        <w:t>姓名、职务</w:t>
      </w:r>
      <w:r>
        <w:rPr>
          <w:rFonts w:hint="eastAsia" w:hAnsi="宋体" w:cs="仿宋_GB2312"/>
          <w:color w:val="auto"/>
          <w:sz w:val="24"/>
          <w:szCs w:val="24"/>
          <w:highlight w:val="none"/>
        </w:rPr>
        <w:t>)经正式授权并代表遴选人（</w:t>
      </w:r>
      <w:r>
        <w:rPr>
          <w:rFonts w:hint="eastAsia" w:hAnsi="宋体" w:cs="仿宋_GB2312"/>
          <w:i/>
          <w:iCs/>
          <w:color w:val="auto"/>
          <w:sz w:val="24"/>
          <w:szCs w:val="24"/>
          <w:highlight w:val="none"/>
          <w:u w:val="single"/>
        </w:rPr>
        <w:t>遴选人名称、地址</w:t>
      </w:r>
      <w:r>
        <w:rPr>
          <w:rFonts w:hint="eastAsia" w:hAnsi="宋体" w:cs="仿宋_GB2312"/>
          <w:color w:val="auto"/>
          <w:sz w:val="24"/>
          <w:szCs w:val="24"/>
          <w:highlight w:val="none"/>
        </w:rPr>
        <w:t>）提交下述文件</w:t>
      </w:r>
    </w:p>
    <w:p w14:paraId="470D8362">
      <w:pPr>
        <w:pStyle w:val="17"/>
        <w:numPr>
          <w:ilvl w:val="0"/>
          <w:numId w:val="9"/>
        </w:numPr>
        <w:tabs>
          <w:tab w:val="left" w:pos="210"/>
          <w:tab w:val="left" w:pos="315"/>
          <w:tab w:val="left" w:pos="630"/>
          <w:tab w:val="left" w:pos="840"/>
          <w:tab w:val="left" w:pos="945"/>
          <w:tab w:val="clear" w:pos="768"/>
        </w:tabs>
        <w:spacing w:line="360" w:lineRule="auto"/>
        <w:ind w:left="525" w:firstLine="0"/>
        <w:rPr>
          <w:rFonts w:hAnsi="宋体"/>
          <w:color w:val="auto"/>
          <w:sz w:val="24"/>
          <w:szCs w:val="24"/>
          <w:highlight w:val="none"/>
        </w:rPr>
      </w:pPr>
      <w:r>
        <w:rPr>
          <w:rFonts w:hint="eastAsia" w:hAnsi="宋体" w:cs="仿宋_GB2312"/>
          <w:color w:val="auto"/>
          <w:sz w:val="24"/>
          <w:szCs w:val="24"/>
          <w:highlight w:val="none"/>
        </w:rPr>
        <w:t>提供遴选须知规定的全部遴选文件：包括正本</w:t>
      </w:r>
      <w:r>
        <w:rPr>
          <w:rFonts w:hAnsi="宋体" w:cs="仿宋_GB2312"/>
          <w:color w:val="auto"/>
          <w:sz w:val="24"/>
          <w:szCs w:val="24"/>
          <w:highlight w:val="none"/>
        </w:rPr>
        <w:t>1</w:t>
      </w:r>
      <w:r>
        <w:rPr>
          <w:rFonts w:hint="eastAsia" w:hAnsi="宋体" w:cs="仿宋_GB2312"/>
          <w:color w:val="auto"/>
          <w:sz w:val="24"/>
          <w:szCs w:val="24"/>
          <w:highlight w:val="none"/>
        </w:rPr>
        <w:t>份，副本</w:t>
      </w:r>
      <w:r>
        <w:rPr>
          <w:rFonts w:hint="eastAsia" w:hAnsi="宋体" w:cs="仿宋_GB2312"/>
          <w:color w:val="auto"/>
          <w:sz w:val="24"/>
          <w:szCs w:val="24"/>
          <w:highlight w:val="none"/>
          <w:u w:val="single"/>
        </w:rPr>
        <w:t xml:space="preserve"> 5 </w:t>
      </w:r>
      <w:r>
        <w:rPr>
          <w:rFonts w:hint="eastAsia" w:hAnsi="宋体" w:cs="仿宋_GB2312"/>
          <w:color w:val="auto"/>
          <w:sz w:val="24"/>
          <w:szCs w:val="24"/>
          <w:highlight w:val="none"/>
        </w:rPr>
        <w:t>份。</w:t>
      </w:r>
    </w:p>
    <w:p w14:paraId="6C762CBA">
      <w:pPr>
        <w:pStyle w:val="17"/>
        <w:tabs>
          <w:tab w:val="left" w:pos="525"/>
          <w:tab w:val="left" w:pos="945"/>
          <w:tab w:val="left" w:pos="5580"/>
        </w:tabs>
        <w:spacing w:line="360" w:lineRule="auto"/>
        <w:ind w:firstLine="480" w:firstLineChars="200"/>
        <w:rPr>
          <w:rFonts w:hAnsi="宋体"/>
          <w:color w:val="auto"/>
          <w:sz w:val="24"/>
          <w:szCs w:val="24"/>
          <w:highlight w:val="none"/>
        </w:rPr>
      </w:pPr>
      <w:r>
        <w:rPr>
          <w:rFonts w:hint="eastAsia" w:hAnsi="宋体" w:cs="仿宋_GB2312"/>
          <w:color w:val="auto"/>
          <w:sz w:val="24"/>
          <w:szCs w:val="24"/>
          <w:highlight w:val="none"/>
        </w:rPr>
        <w:t>在此，签字代表宣布同意如下：</w:t>
      </w:r>
    </w:p>
    <w:p w14:paraId="0C9ECB84">
      <w:pPr>
        <w:pStyle w:val="17"/>
        <w:numPr>
          <w:ilvl w:val="0"/>
          <w:numId w:val="10"/>
        </w:numPr>
        <w:tabs>
          <w:tab w:val="left" w:pos="5580"/>
        </w:tabs>
        <w:spacing w:line="360" w:lineRule="auto"/>
        <w:rPr>
          <w:rFonts w:hAnsi="宋体"/>
          <w:color w:val="auto"/>
          <w:sz w:val="24"/>
          <w:szCs w:val="24"/>
          <w:highlight w:val="none"/>
        </w:rPr>
      </w:pPr>
      <w:r>
        <w:rPr>
          <w:rFonts w:hint="eastAsia" w:hAnsi="宋体" w:cs="仿宋_GB2312"/>
          <w:color w:val="auto"/>
          <w:sz w:val="24"/>
          <w:szCs w:val="24"/>
          <w:highlight w:val="none"/>
        </w:rPr>
        <w:t>我方将按遴选文件的规定履行合同责任和义务。</w:t>
      </w:r>
    </w:p>
    <w:p w14:paraId="42F248D1">
      <w:pPr>
        <w:pStyle w:val="17"/>
        <w:numPr>
          <w:ilvl w:val="0"/>
          <w:numId w:val="10"/>
        </w:numPr>
        <w:tabs>
          <w:tab w:val="left" w:pos="5580"/>
        </w:tabs>
        <w:spacing w:line="360" w:lineRule="auto"/>
        <w:rPr>
          <w:rFonts w:hAnsi="宋体"/>
          <w:color w:val="auto"/>
          <w:sz w:val="24"/>
          <w:szCs w:val="24"/>
          <w:highlight w:val="none"/>
        </w:rPr>
      </w:pPr>
      <w:r>
        <w:rPr>
          <w:rFonts w:hint="eastAsia" w:hAnsi="宋体" w:cs="仿宋_GB2312"/>
          <w:color w:val="auto"/>
          <w:sz w:val="24"/>
          <w:szCs w:val="24"/>
          <w:highlight w:val="none"/>
        </w:rPr>
        <w:t>我方已详细审查全部遴选文件。我方完全理解并同意放弃对这方面有不明及误解的权力。</w:t>
      </w:r>
    </w:p>
    <w:p w14:paraId="63E046CD">
      <w:pPr>
        <w:pStyle w:val="17"/>
        <w:numPr>
          <w:ilvl w:val="0"/>
          <w:numId w:val="10"/>
        </w:numPr>
        <w:tabs>
          <w:tab w:val="left" w:pos="5580"/>
        </w:tabs>
        <w:spacing w:line="360" w:lineRule="auto"/>
        <w:rPr>
          <w:rFonts w:hAnsi="宋体"/>
          <w:color w:val="auto"/>
          <w:sz w:val="24"/>
          <w:szCs w:val="24"/>
          <w:highlight w:val="none"/>
        </w:rPr>
      </w:pPr>
      <w:r>
        <w:rPr>
          <w:rFonts w:hint="eastAsia" w:hAnsi="宋体" w:cs="仿宋_GB2312"/>
          <w:color w:val="auto"/>
          <w:sz w:val="24"/>
          <w:szCs w:val="24"/>
          <w:highlight w:val="none"/>
        </w:rPr>
        <w:t>我方同意提供按照贵方可能要求的与其遴选有关的一切数据或资料。</w:t>
      </w:r>
    </w:p>
    <w:p w14:paraId="2E090E40">
      <w:pPr>
        <w:pStyle w:val="17"/>
        <w:numPr>
          <w:ilvl w:val="0"/>
          <w:numId w:val="10"/>
        </w:numPr>
        <w:tabs>
          <w:tab w:val="left" w:pos="5580"/>
        </w:tabs>
        <w:spacing w:line="360" w:lineRule="auto"/>
        <w:rPr>
          <w:rFonts w:hAnsi="宋体"/>
          <w:color w:val="auto"/>
          <w:sz w:val="24"/>
          <w:szCs w:val="24"/>
          <w:highlight w:val="none"/>
        </w:rPr>
      </w:pPr>
      <w:r>
        <w:rPr>
          <w:rFonts w:hint="eastAsia" w:hAnsi="宋体" w:cs="仿宋_GB2312"/>
          <w:color w:val="auto"/>
          <w:sz w:val="24"/>
          <w:szCs w:val="24"/>
          <w:highlight w:val="none"/>
        </w:rPr>
        <w:t>我方承诺本次遴选的价格未低于成本价，若有疑义，我方可提供相应的证明材料。</w:t>
      </w:r>
    </w:p>
    <w:p w14:paraId="2C7476AE">
      <w:pPr>
        <w:pStyle w:val="17"/>
        <w:numPr>
          <w:ilvl w:val="0"/>
          <w:numId w:val="10"/>
        </w:numPr>
        <w:tabs>
          <w:tab w:val="left" w:pos="5580"/>
        </w:tabs>
        <w:spacing w:line="360" w:lineRule="auto"/>
        <w:rPr>
          <w:rFonts w:hAnsi="宋体"/>
          <w:color w:val="auto"/>
          <w:sz w:val="24"/>
          <w:szCs w:val="24"/>
          <w:highlight w:val="none"/>
        </w:rPr>
      </w:pPr>
      <w:r>
        <w:rPr>
          <w:rFonts w:hint="eastAsia" w:hAnsi="宋体"/>
          <w:color w:val="auto"/>
          <w:sz w:val="24"/>
          <w:szCs w:val="24"/>
          <w:highlight w:val="none"/>
        </w:rPr>
        <w:t>遴选人在本次遴选过程中，获得的信息、资料、财务数据、商业秘密等，均负有严格的保密义务。未经研究所书面同意，不得向第三方泄露，由此违约造成的损失，违约方承担相应赔偿责任。</w:t>
      </w:r>
    </w:p>
    <w:p w14:paraId="0AF9CB5A">
      <w:pPr>
        <w:pStyle w:val="17"/>
        <w:tabs>
          <w:tab w:val="left" w:pos="5580"/>
        </w:tabs>
        <w:spacing w:line="360" w:lineRule="auto"/>
        <w:ind w:firstLine="480" w:firstLineChars="200"/>
        <w:rPr>
          <w:rFonts w:hAnsi="宋体"/>
          <w:color w:val="auto"/>
          <w:sz w:val="24"/>
          <w:szCs w:val="24"/>
          <w:highlight w:val="none"/>
        </w:rPr>
      </w:pPr>
      <w:r>
        <w:rPr>
          <w:rFonts w:hint="eastAsia" w:hAnsi="宋体" w:cs="仿宋_GB2312"/>
          <w:color w:val="auto"/>
          <w:sz w:val="24"/>
          <w:szCs w:val="24"/>
          <w:highlight w:val="none"/>
        </w:rPr>
        <w:t>与本遴选有关的一切正式往来信函请寄：</w:t>
      </w:r>
    </w:p>
    <w:p w14:paraId="2BFB02E1">
      <w:pPr>
        <w:pStyle w:val="17"/>
        <w:tabs>
          <w:tab w:val="left" w:pos="5580"/>
        </w:tabs>
        <w:spacing w:line="360" w:lineRule="auto"/>
        <w:ind w:left="420"/>
        <w:rPr>
          <w:rFonts w:hAnsi="宋体"/>
          <w:color w:val="auto"/>
          <w:sz w:val="24"/>
          <w:szCs w:val="24"/>
          <w:highlight w:val="none"/>
        </w:rPr>
      </w:pPr>
    </w:p>
    <w:p w14:paraId="57AA3AA4">
      <w:pPr>
        <w:pStyle w:val="17"/>
        <w:tabs>
          <w:tab w:val="left" w:pos="5580"/>
        </w:tabs>
        <w:spacing w:line="360" w:lineRule="auto"/>
        <w:ind w:left="420"/>
        <w:rPr>
          <w:rFonts w:hAnsi="宋体" w:cs="仿宋_GB2312"/>
          <w:color w:val="auto"/>
          <w:sz w:val="24"/>
          <w:szCs w:val="24"/>
          <w:highlight w:val="none"/>
        </w:rPr>
      </w:pPr>
      <w:r>
        <w:rPr>
          <w:rFonts w:hint="eastAsia" w:hAnsi="宋体" w:cs="仿宋_GB2312"/>
          <w:color w:val="auto"/>
          <w:sz w:val="24"/>
          <w:szCs w:val="24"/>
          <w:highlight w:val="none"/>
        </w:rPr>
        <w:t>地址_________________________     传真____________________________</w:t>
      </w:r>
    </w:p>
    <w:p w14:paraId="38989BAA">
      <w:pPr>
        <w:pStyle w:val="17"/>
        <w:tabs>
          <w:tab w:val="left" w:pos="5580"/>
        </w:tabs>
        <w:spacing w:line="360" w:lineRule="auto"/>
        <w:ind w:left="420"/>
        <w:rPr>
          <w:rFonts w:hAnsi="宋体" w:cs="仿宋_GB2312"/>
          <w:color w:val="auto"/>
          <w:sz w:val="24"/>
          <w:szCs w:val="24"/>
          <w:highlight w:val="none"/>
        </w:rPr>
      </w:pPr>
      <w:r>
        <w:rPr>
          <w:rFonts w:hint="eastAsia" w:hAnsi="宋体" w:cs="仿宋_GB2312"/>
          <w:color w:val="auto"/>
          <w:sz w:val="24"/>
          <w:szCs w:val="24"/>
          <w:highlight w:val="none"/>
        </w:rPr>
        <w:t>电话_________________________     电子函件________________________</w:t>
      </w:r>
    </w:p>
    <w:p w14:paraId="5198ACC9">
      <w:pPr>
        <w:pStyle w:val="17"/>
        <w:tabs>
          <w:tab w:val="left" w:pos="5580"/>
        </w:tabs>
        <w:spacing w:line="360" w:lineRule="auto"/>
        <w:ind w:left="420"/>
        <w:rPr>
          <w:rFonts w:hAnsi="宋体" w:cs="仿宋_GB2312"/>
          <w:color w:val="auto"/>
          <w:sz w:val="24"/>
          <w:szCs w:val="24"/>
          <w:highlight w:val="none"/>
        </w:rPr>
      </w:pPr>
      <w:r>
        <w:rPr>
          <w:rFonts w:hint="eastAsia" w:hAnsi="宋体" w:cs="仿宋_GB2312"/>
          <w:color w:val="auto"/>
          <w:sz w:val="24"/>
          <w:szCs w:val="24"/>
          <w:highlight w:val="none"/>
        </w:rPr>
        <w:t>遴选人授权代表签字_______________</w:t>
      </w:r>
    </w:p>
    <w:p w14:paraId="692987AA">
      <w:pPr>
        <w:pStyle w:val="17"/>
        <w:tabs>
          <w:tab w:val="left" w:pos="5580"/>
        </w:tabs>
        <w:spacing w:line="360" w:lineRule="auto"/>
        <w:ind w:left="420"/>
        <w:rPr>
          <w:rFonts w:hAnsi="宋体" w:cs="仿宋_GB2312"/>
          <w:color w:val="auto"/>
          <w:sz w:val="24"/>
          <w:szCs w:val="24"/>
          <w:highlight w:val="none"/>
        </w:rPr>
      </w:pPr>
      <w:r>
        <w:rPr>
          <w:rFonts w:hint="eastAsia" w:hAnsi="宋体" w:cs="仿宋_GB2312"/>
          <w:color w:val="auto"/>
          <w:sz w:val="24"/>
          <w:szCs w:val="24"/>
          <w:highlight w:val="none"/>
        </w:rPr>
        <w:t>遴选人名称_______________________</w:t>
      </w:r>
    </w:p>
    <w:p w14:paraId="79466D21">
      <w:pPr>
        <w:pStyle w:val="17"/>
        <w:tabs>
          <w:tab w:val="left" w:pos="5580"/>
        </w:tabs>
        <w:spacing w:line="360" w:lineRule="auto"/>
        <w:ind w:left="420"/>
        <w:rPr>
          <w:rFonts w:hAnsi="宋体"/>
          <w:color w:val="auto"/>
          <w:sz w:val="24"/>
          <w:szCs w:val="24"/>
          <w:highlight w:val="none"/>
        </w:rPr>
      </w:pPr>
      <w:r>
        <w:rPr>
          <w:rFonts w:hint="eastAsia" w:hAnsi="宋体" w:cs="仿宋_GB2312"/>
          <w:color w:val="auto"/>
          <w:sz w:val="24"/>
          <w:szCs w:val="24"/>
          <w:highlight w:val="none"/>
        </w:rPr>
        <w:t>遴选人公章</w:t>
      </w:r>
      <w:r>
        <w:rPr>
          <w:rFonts w:hint="eastAsia" w:hAnsi="宋体" w:cs="仿宋_GB2312"/>
          <w:color w:val="auto"/>
          <w:sz w:val="24"/>
          <w:szCs w:val="24"/>
          <w:highlight w:val="none"/>
          <w:u w:val="single"/>
        </w:rPr>
        <w:t xml:space="preserve">　　　　　　　　    </w:t>
      </w:r>
    </w:p>
    <w:p w14:paraId="1DD58C2B">
      <w:pPr>
        <w:pStyle w:val="17"/>
        <w:tabs>
          <w:tab w:val="left" w:pos="5580"/>
        </w:tabs>
        <w:spacing w:line="360" w:lineRule="auto"/>
        <w:ind w:left="420"/>
        <w:rPr>
          <w:rFonts w:hAnsi="宋体" w:cs="仿宋_GB2312"/>
          <w:color w:val="auto"/>
          <w:sz w:val="24"/>
          <w:szCs w:val="24"/>
          <w:highlight w:val="none"/>
          <w:u w:val="single"/>
        </w:rPr>
      </w:pPr>
      <w:r>
        <w:rPr>
          <w:rFonts w:hint="eastAsia" w:hAnsi="宋体" w:cs="仿宋_GB2312"/>
          <w:color w:val="auto"/>
          <w:sz w:val="24"/>
          <w:szCs w:val="24"/>
          <w:highlight w:val="none"/>
        </w:rPr>
        <w:t>日期</w:t>
      </w:r>
      <w:r>
        <w:rPr>
          <w:rFonts w:hint="eastAsia" w:hAnsi="宋体" w:cs="仿宋_GB2312"/>
          <w:color w:val="auto"/>
          <w:sz w:val="24"/>
          <w:szCs w:val="24"/>
          <w:highlight w:val="none"/>
          <w:u w:val="single"/>
        </w:rPr>
        <w:t xml:space="preserve">　　　　　　　　　　　   </w:t>
      </w:r>
    </w:p>
    <w:p w14:paraId="246F06CB">
      <w:pPr>
        <w:autoSpaceDE w:val="0"/>
        <w:autoSpaceDN w:val="0"/>
        <w:adjustRightInd w:val="0"/>
        <w:spacing w:line="360" w:lineRule="auto"/>
        <w:rPr>
          <w:rFonts w:hAnsi="宋体"/>
          <w:snapToGrid w:val="0"/>
          <w:color w:val="auto"/>
          <w:sz w:val="28"/>
          <w:highlight w:val="none"/>
        </w:rPr>
      </w:pPr>
      <w:r>
        <w:rPr>
          <w:rFonts w:hAnsi="宋体"/>
          <w:snapToGrid w:val="0"/>
          <w:color w:val="auto"/>
          <w:sz w:val="28"/>
          <w:highlight w:val="none"/>
        </w:rPr>
        <w:br w:type="page"/>
      </w:r>
      <w:r>
        <w:rPr>
          <w:rFonts w:hint="eastAsia" w:hAnsi="宋体"/>
          <w:snapToGrid w:val="0"/>
          <w:color w:val="auto"/>
          <w:sz w:val="28"/>
          <w:highlight w:val="none"/>
        </w:rPr>
        <w:t>附件2：</w:t>
      </w:r>
    </w:p>
    <w:p w14:paraId="526463ED">
      <w:pPr>
        <w:pStyle w:val="3"/>
        <w:tabs>
          <w:tab w:val="left" w:pos="5580"/>
        </w:tabs>
        <w:spacing w:line="240" w:lineRule="auto"/>
        <w:rPr>
          <w:rFonts w:cs="仿宋_GB2312"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rPr>
        <w:t>存款利率报价表</w:t>
      </w:r>
      <w:r>
        <w:rPr>
          <w:rFonts w:hint="eastAsia" w:cs="仿宋_GB2312" w:asciiTheme="majorEastAsia" w:hAnsiTheme="majorEastAsia" w:eastAsiaTheme="majorEastAsia"/>
          <w:color w:val="auto"/>
          <w:sz w:val="28"/>
          <w:szCs w:val="28"/>
          <w:highlight w:val="none"/>
        </w:rPr>
        <w:t>（统一格式）</w:t>
      </w:r>
    </w:p>
    <w:p w14:paraId="705A4E31">
      <w:pPr>
        <w:spacing w:line="600" w:lineRule="exact"/>
        <w:ind w:firstLine="480" w:firstLineChars="200"/>
        <w:rPr>
          <w:rFonts w:asciiTheme="minorEastAsia" w:hAnsiTheme="minorEastAsia"/>
          <w:b/>
          <w:color w:val="auto"/>
          <w:sz w:val="24"/>
          <w:highlight w:val="none"/>
        </w:rPr>
      </w:pPr>
      <w:r>
        <w:rPr>
          <w:rFonts w:hint="eastAsia" w:asciiTheme="minorEastAsia" w:hAnsiTheme="minorEastAsia"/>
          <w:color w:val="auto"/>
          <w:sz w:val="24"/>
          <w:highlight w:val="none"/>
        </w:rPr>
        <w:t>我行向贵单位资金存放项目承诺保证本金安全，具体存款报价利率如下：</w:t>
      </w:r>
    </w:p>
    <w:tbl>
      <w:tblPr>
        <w:tblStyle w:val="28"/>
        <w:tblpPr w:leftFromText="180" w:rightFromText="180" w:vertAnchor="text" w:horzAnchor="page" w:tblpX="1943" w:tblpY="571"/>
        <w:tblOverlap w:val="never"/>
        <w:tblW w:w="42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1930"/>
        <w:gridCol w:w="1696"/>
        <w:gridCol w:w="1699"/>
      </w:tblGrid>
      <w:tr w14:paraId="6E89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4" w:type="pct"/>
            <w:vAlign w:val="center"/>
          </w:tcPr>
          <w:p w14:paraId="5376987F">
            <w:pPr>
              <w:autoSpaceDE w:val="0"/>
              <w:autoSpaceDN w:val="0"/>
              <w:adjustRightInd w:val="0"/>
              <w:snapToGrid w:val="0"/>
              <w:spacing w:line="600" w:lineRule="exact"/>
              <w:ind w:right="17"/>
              <w:jc w:val="center"/>
              <w:rPr>
                <w:rFonts w:cs="仿宋" w:asciiTheme="minorEastAsia" w:hAnsiTheme="minorEastAsia"/>
                <w:b/>
                <w:color w:val="auto"/>
                <w:spacing w:val="-2"/>
                <w:kern w:val="0"/>
                <w:sz w:val="24"/>
                <w:highlight w:val="none"/>
              </w:rPr>
            </w:pPr>
            <w:r>
              <w:rPr>
                <w:rFonts w:hint="eastAsia" w:cs="仿宋" w:asciiTheme="minorEastAsia" w:hAnsiTheme="minorEastAsia"/>
                <w:b/>
                <w:color w:val="auto"/>
                <w:kern w:val="0"/>
                <w:sz w:val="24"/>
                <w:highlight w:val="none"/>
              </w:rPr>
              <w:t>产品期限</w:t>
            </w:r>
          </w:p>
        </w:tc>
        <w:tc>
          <w:tcPr>
            <w:tcW w:w="1234" w:type="pct"/>
            <w:vAlign w:val="center"/>
          </w:tcPr>
          <w:p w14:paraId="07C53328">
            <w:pPr>
              <w:autoSpaceDE w:val="0"/>
              <w:autoSpaceDN w:val="0"/>
              <w:adjustRightInd w:val="0"/>
              <w:snapToGrid w:val="0"/>
              <w:spacing w:line="600" w:lineRule="exact"/>
              <w:ind w:right="17"/>
              <w:jc w:val="center"/>
              <w:rPr>
                <w:rFonts w:cs="仿宋" w:asciiTheme="minorEastAsia" w:hAnsiTheme="minorEastAsia"/>
                <w:b/>
                <w:color w:val="auto"/>
                <w:spacing w:val="-2"/>
                <w:kern w:val="0"/>
                <w:sz w:val="24"/>
                <w:highlight w:val="none"/>
              </w:rPr>
            </w:pPr>
            <w:r>
              <w:rPr>
                <w:rFonts w:hint="eastAsia" w:cs="仿宋" w:asciiTheme="minorEastAsia" w:hAnsiTheme="minorEastAsia"/>
                <w:b/>
                <w:color w:val="auto"/>
                <w:kern w:val="0"/>
                <w:sz w:val="24"/>
                <w:highlight w:val="none"/>
              </w:rPr>
              <w:t>央行基准利率</w:t>
            </w:r>
          </w:p>
        </w:tc>
        <w:tc>
          <w:tcPr>
            <w:tcW w:w="1084" w:type="pct"/>
            <w:vAlign w:val="center"/>
          </w:tcPr>
          <w:p w14:paraId="3348320A">
            <w:pPr>
              <w:autoSpaceDE w:val="0"/>
              <w:autoSpaceDN w:val="0"/>
              <w:adjustRightInd w:val="0"/>
              <w:snapToGrid w:val="0"/>
              <w:spacing w:line="600" w:lineRule="exact"/>
              <w:ind w:right="17"/>
              <w:jc w:val="center"/>
              <w:rPr>
                <w:rFonts w:cs="仿宋" w:asciiTheme="minorEastAsia" w:hAnsiTheme="minorEastAsia"/>
                <w:b/>
                <w:color w:val="auto"/>
                <w:spacing w:val="-2"/>
                <w:kern w:val="0"/>
                <w:sz w:val="24"/>
                <w:highlight w:val="none"/>
              </w:rPr>
            </w:pPr>
            <w:r>
              <w:rPr>
                <w:rFonts w:hint="eastAsia" w:cs="仿宋" w:asciiTheme="minorEastAsia" w:hAnsiTheme="minorEastAsia"/>
                <w:b/>
                <w:color w:val="auto"/>
                <w:kern w:val="0"/>
                <w:sz w:val="24"/>
                <w:highlight w:val="none"/>
              </w:rPr>
              <w:t>上浮比例（%）</w:t>
            </w:r>
          </w:p>
        </w:tc>
        <w:tc>
          <w:tcPr>
            <w:tcW w:w="1086" w:type="pct"/>
            <w:vAlign w:val="center"/>
          </w:tcPr>
          <w:p w14:paraId="73B47F6C">
            <w:pPr>
              <w:autoSpaceDE w:val="0"/>
              <w:autoSpaceDN w:val="0"/>
              <w:adjustRightInd w:val="0"/>
              <w:snapToGrid w:val="0"/>
              <w:spacing w:line="600" w:lineRule="exact"/>
              <w:ind w:right="17"/>
              <w:jc w:val="center"/>
              <w:rPr>
                <w:rFonts w:cs="仿宋" w:asciiTheme="minorEastAsia" w:hAnsiTheme="minorEastAsia"/>
                <w:b/>
                <w:color w:val="auto"/>
                <w:spacing w:val="-2"/>
                <w:kern w:val="0"/>
                <w:sz w:val="24"/>
                <w:highlight w:val="none"/>
              </w:rPr>
            </w:pPr>
            <w:r>
              <w:rPr>
                <w:rFonts w:hint="eastAsia" w:cs="仿宋" w:asciiTheme="minorEastAsia" w:hAnsiTheme="minorEastAsia"/>
                <w:b/>
                <w:color w:val="auto"/>
                <w:kern w:val="0"/>
                <w:sz w:val="24"/>
                <w:highlight w:val="none"/>
              </w:rPr>
              <w:t>报价</w:t>
            </w:r>
            <w:r>
              <w:rPr>
                <w:rFonts w:cs="仿宋" w:asciiTheme="minorEastAsia" w:hAnsiTheme="minorEastAsia"/>
                <w:b/>
                <w:color w:val="auto"/>
                <w:kern w:val="0"/>
                <w:sz w:val="24"/>
                <w:highlight w:val="none"/>
              </w:rPr>
              <w:t>利率</w:t>
            </w:r>
          </w:p>
        </w:tc>
      </w:tr>
      <w:tr w14:paraId="6A14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4" w:type="pct"/>
            <w:vAlign w:val="center"/>
          </w:tcPr>
          <w:p w14:paraId="250CC5C9">
            <w:pPr>
              <w:autoSpaceDE w:val="0"/>
              <w:autoSpaceDN w:val="0"/>
              <w:adjustRightInd w:val="0"/>
              <w:snapToGrid w:val="0"/>
              <w:ind w:right="17"/>
              <w:jc w:val="center"/>
              <w:rPr>
                <w:rFonts w:cs="仿宋" w:asciiTheme="minorEastAsia" w:hAnsiTheme="minorEastAsia"/>
                <w:color w:val="auto"/>
                <w:spacing w:val="-2"/>
                <w:kern w:val="0"/>
                <w:sz w:val="24"/>
                <w:highlight w:val="none"/>
              </w:rPr>
            </w:pPr>
            <w:r>
              <w:rPr>
                <w:rFonts w:hint="eastAsia" w:cs="仿宋" w:asciiTheme="minorEastAsia" w:hAnsiTheme="minorEastAsia"/>
                <w:color w:val="auto"/>
                <w:spacing w:val="-2"/>
                <w:kern w:val="0"/>
                <w:sz w:val="24"/>
                <w:highlight w:val="none"/>
              </w:rPr>
              <w:t>一年期</w:t>
            </w:r>
          </w:p>
        </w:tc>
        <w:tc>
          <w:tcPr>
            <w:tcW w:w="1234" w:type="pct"/>
            <w:vAlign w:val="center"/>
          </w:tcPr>
          <w:p w14:paraId="760C6A16">
            <w:pPr>
              <w:autoSpaceDE w:val="0"/>
              <w:autoSpaceDN w:val="0"/>
              <w:adjustRightInd w:val="0"/>
              <w:snapToGrid w:val="0"/>
              <w:ind w:right="17"/>
              <w:jc w:val="center"/>
              <w:rPr>
                <w:rFonts w:cs="仿宋" w:asciiTheme="minorEastAsia" w:hAnsiTheme="minorEastAsia"/>
                <w:color w:val="auto"/>
                <w:spacing w:val="-2"/>
                <w:kern w:val="0"/>
                <w:sz w:val="24"/>
                <w:highlight w:val="none"/>
              </w:rPr>
            </w:pPr>
          </w:p>
        </w:tc>
        <w:tc>
          <w:tcPr>
            <w:tcW w:w="1084" w:type="pct"/>
            <w:vAlign w:val="center"/>
          </w:tcPr>
          <w:p w14:paraId="554EC56D">
            <w:pPr>
              <w:autoSpaceDE w:val="0"/>
              <w:autoSpaceDN w:val="0"/>
              <w:adjustRightInd w:val="0"/>
              <w:snapToGrid w:val="0"/>
              <w:ind w:right="17"/>
              <w:jc w:val="center"/>
              <w:rPr>
                <w:rFonts w:cs="仿宋" w:asciiTheme="minorEastAsia" w:hAnsiTheme="minorEastAsia"/>
                <w:color w:val="auto"/>
                <w:spacing w:val="-2"/>
                <w:kern w:val="0"/>
                <w:sz w:val="24"/>
                <w:highlight w:val="none"/>
              </w:rPr>
            </w:pPr>
          </w:p>
        </w:tc>
        <w:tc>
          <w:tcPr>
            <w:tcW w:w="1086" w:type="pct"/>
            <w:vAlign w:val="center"/>
          </w:tcPr>
          <w:p w14:paraId="49F8D51E">
            <w:pPr>
              <w:autoSpaceDE w:val="0"/>
              <w:autoSpaceDN w:val="0"/>
              <w:adjustRightInd w:val="0"/>
              <w:snapToGrid w:val="0"/>
              <w:ind w:right="17"/>
              <w:jc w:val="center"/>
              <w:rPr>
                <w:rFonts w:cs="仿宋" w:asciiTheme="minorEastAsia" w:hAnsiTheme="minorEastAsia"/>
                <w:color w:val="auto"/>
                <w:spacing w:val="-2"/>
                <w:kern w:val="0"/>
                <w:sz w:val="24"/>
                <w:highlight w:val="none"/>
              </w:rPr>
            </w:pPr>
          </w:p>
        </w:tc>
      </w:tr>
    </w:tbl>
    <w:p w14:paraId="37B07EA3">
      <w:pPr>
        <w:spacing w:line="600" w:lineRule="exact"/>
        <w:jc w:val="left"/>
        <w:rPr>
          <w:rFonts w:cs="仿宋" w:asciiTheme="minorEastAsia" w:hAnsiTheme="minorEastAsia"/>
          <w:color w:val="auto"/>
          <w:sz w:val="24"/>
          <w:highlight w:val="none"/>
        </w:rPr>
      </w:pPr>
    </w:p>
    <w:p w14:paraId="08F6F5C1">
      <w:pPr>
        <w:spacing w:line="600" w:lineRule="exact"/>
        <w:jc w:val="left"/>
        <w:rPr>
          <w:rFonts w:cs="仿宋" w:asciiTheme="minorEastAsia" w:hAnsiTheme="minorEastAsia"/>
          <w:color w:val="auto"/>
          <w:sz w:val="24"/>
          <w:highlight w:val="none"/>
        </w:rPr>
      </w:pPr>
    </w:p>
    <w:p w14:paraId="053EABFB">
      <w:pPr>
        <w:spacing w:line="600" w:lineRule="exact"/>
        <w:jc w:val="left"/>
        <w:rPr>
          <w:rFonts w:cs="仿宋" w:asciiTheme="minorEastAsia" w:hAnsiTheme="minorEastAsia"/>
          <w:color w:val="auto"/>
          <w:sz w:val="24"/>
          <w:highlight w:val="none"/>
        </w:rPr>
      </w:pPr>
    </w:p>
    <w:p w14:paraId="50587EDE">
      <w:pPr>
        <w:spacing w:line="600" w:lineRule="exact"/>
        <w:jc w:val="left"/>
        <w:rPr>
          <w:rFonts w:cs="仿宋" w:asciiTheme="minorEastAsia" w:hAnsiTheme="minorEastAsia"/>
          <w:color w:val="auto"/>
          <w:sz w:val="24"/>
          <w:highlight w:val="none"/>
        </w:rPr>
      </w:pPr>
    </w:p>
    <w:p w14:paraId="6E07FDD0">
      <w:pPr>
        <w:spacing w:line="600" w:lineRule="exact"/>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备注</w:t>
      </w:r>
      <w:r>
        <w:rPr>
          <w:rFonts w:cs="仿宋" w:asciiTheme="minorEastAsia" w:hAnsiTheme="minorEastAsia"/>
          <w:color w:val="auto"/>
          <w:sz w:val="24"/>
          <w:highlight w:val="none"/>
        </w:rPr>
        <w:t>:</w:t>
      </w:r>
      <w:r>
        <w:rPr>
          <w:rFonts w:hint="eastAsia" w:cs="仿宋" w:asciiTheme="minorEastAsia" w:hAnsiTheme="minorEastAsia"/>
          <w:color w:val="auto"/>
          <w:sz w:val="24"/>
          <w:highlight w:val="none"/>
        </w:rPr>
        <w:t>利率水平应在所在银行总行授权范围内提供，利率水平应为年化收益，并标明上浮比例。产品期限可按年化收益最优方案进行报价。</w:t>
      </w:r>
    </w:p>
    <w:p w14:paraId="43A0F55F">
      <w:pPr>
        <w:spacing w:line="600" w:lineRule="exact"/>
        <w:ind w:firstLine="480" w:firstLineChars="200"/>
        <w:jc w:val="left"/>
        <w:rPr>
          <w:rFonts w:cs="仿宋" w:asciiTheme="minorEastAsia" w:hAnsiTheme="minorEastAsia"/>
          <w:color w:val="auto"/>
          <w:sz w:val="24"/>
          <w:highlight w:val="none"/>
        </w:rPr>
      </w:pPr>
    </w:p>
    <w:p w14:paraId="10F20B11">
      <w:pPr>
        <w:spacing w:line="600" w:lineRule="exact"/>
        <w:ind w:firstLine="480" w:firstLineChars="200"/>
        <w:jc w:val="left"/>
        <w:rPr>
          <w:rFonts w:cs="仿宋" w:asciiTheme="minorEastAsia" w:hAnsiTheme="minorEastAsia"/>
          <w:color w:val="auto"/>
          <w:sz w:val="24"/>
          <w:highlight w:val="none"/>
        </w:rPr>
      </w:pPr>
    </w:p>
    <w:p w14:paraId="309F3E94">
      <w:pPr>
        <w:tabs>
          <w:tab w:val="left" w:pos="7725"/>
        </w:tabs>
        <w:spacing w:line="360" w:lineRule="auto"/>
        <w:ind w:right="1680" w:firstLine="1680" w:firstLineChars="700"/>
        <w:jc w:val="right"/>
        <w:rPr>
          <w:rFonts w:ascii="宋体" w:hAnsi="宋体" w:cs="仿宋"/>
          <w:color w:val="auto"/>
          <w:sz w:val="24"/>
          <w:szCs w:val="28"/>
          <w:highlight w:val="none"/>
        </w:rPr>
      </w:pPr>
      <w:r>
        <w:rPr>
          <w:rFonts w:hint="eastAsia" w:hAnsi="宋体" w:cs="仿宋_GB2312"/>
          <w:color w:val="auto"/>
          <w:sz w:val="24"/>
          <w:highlight w:val="none"/>
        </w:rPr>
        <w:t>遴选人名称</w:t>
      </w:r>
      <w:r>
        <w:rPr>
          <w:rFonts w:hint="eastAsia" w:ascii="宋体" w:hAnsi="宋体" w:cs="仿宋"/>
          <w:color w:val="auto"/>
          <w:sz w:val="24"/>
          <w:szCs w:val="28"/>
          <w:highlight w:val="none"/>
        </w:rPr>
        <w:t>（公章）</w:t>
      </w:r>
      <w:r>
        <w:rPr>
          <w:rFonts w:hint="eastAsia" w:hAnsi="宋体" w:cs="仿宋_GB2312"/>
          <w:color w:val="auto"/>
          <w:sz w:val="24"/>
          <w:highlight w:val="none"/>
        </w:rPr>
        <w:t>：_______________</w:t>
      </w:r>
    </w:p>
    <w:p w14:paraId="68307E78">
      <w:pPr>
        <w:tabs>
          <w:tab w:val="left" w:pos="7725"/>
        </w:tabs>
        <w:spacing w:line="360" w:lineRule="auto"/>
        <w:ind w:right="960"/>
        <w:rPr>
          <w:rFonts w:ascii="宋体" w:hAnsi="宋体"/>
          <w:color w:val="auto"/>
          <w:sz w:val="24"/>
          <w:highlight w:val="none"/>
        </w:rPr>
      </w:pPr>
      <w:r>
        <w:rPr>
          <w:rFonts w:hint="eastAsia" w:hAnsi="宋体" w:cs="仿宋_GB2312"/>
          <w:color w:val="auto"/>
          <w:sz w:val="24"/>
          <w:highlight w:val="none"/>
        </w:rPr>
        <w:t xml:space="preserve">                           遴选人授权代表签字：_______________</w:t>
      </w:r>
    </w:p>
    <w:p w14:paraId="27709F1B">
      <w:pPr>
        <w:pStyle w:val="17"/>
        <w:tabs>
          <w:tab w:val="left" w:pos="5580"/>
        </w:tabs>
        <w:adjustRightInd w:val="0"/>
        <w:snapToGrid w:val="0"/>
        <w:spacing w:line="400" w:lineRule="exact"/>
        <w:rPr>
          <w:rFonts w:hAnsi="宋体"/>
          <w:color w:val="auto"/>
          <w:sz w:val="24"/>
          <w:szCs w:val="24"/>
          <w:highlight w:val="none"/>
        </w:rPr>
      </w:pPr>
    </w:p>
    <w:p w14:paraId="26949CA9">
      <w:pPr>
        <w:pStyle w:val="17"/>
        <w:spacing w:before="120" w:line="360" w:lineRule="auto"/>
        <w:ind w:left="680" w:hanging="680"/>
        <w:rPr>
          <w:rFonts w:hAnsi="宋体"/>
          <w:snapToGrid w:val="0"/>
          <w:color w:val="auto"/>
          <w:sz w:val="28"/>
          <w:highlight w:val="none"/>
        </w:rPr>
        <w:sectPr>
          <w:footerReference r:id="rId5" w:type="first"/>
          <w:headerReference r:id="rId3" w:type="default"/>
          <w:footerReference r:id="rId4" w:type="default"/>
          <w:pgSz w:w="11906" w:h="16838"/>
          <w:pgMar w:top="1418" w:right="1418" w:bottom="1418" w:left="1418" w:header="851" w:footer="992" w:gutter="0"/>
          <w:pgNumType w:start="0"/>
          <w:cols w:space="720" w:num="1"/>
          <w:titlePg/>
          <w:docGrid w:type="lines" w:linePitch="312" w:charSpace="0"/>
        </w:sectPr>
      </w:pPr>
    </w:p>
    <w:p w14:paraId="2E4ACEAC">
      <w:pPr>
        <w:pStyle w:val="17"/>
        <w:spacing w:line="440" w:lineRule="exact"/>
        <w:rPr>
          <w:rFonts w:hAnsi="宋体"/>
          <w:snapToGrid w:val="0"/>
          <w:color w:val="auto"/>
          <w:sz w:val="28"/>
          <w:highlight w:val="none"/>
        </w:rPr>
      </w:pPr>
    </w:p>
    <w:p w14:paraId="06E756B5">
      <w:pPr>
        <w:pStyle w:val="17"/>
        <w:spacing w:line="440" w:lineRule="exact"/>
        <w:rPr>
          <w:rFonts w:hAnsi="宋体"/>
          <w:snapToGrid w:val="0"/>
          <w:color w:val="auto"/>
          <w:sz w:val="28"/>
          <w:highlight w:val="none"/>
        </w:rPr>
      </w:pPr>
      <w:r>
        <w:rPr>
          <w:rFonts w:hint="eastAsia" w:hAnsi="宋体"/>
          <w:snapToGrid w:val="0"/>
          <w:color w:val="auto"/>
          <w:sz w:val="28"/>
          <w:highlight w:val="none"/>
        </w:rPr>
        <w:t>附件3证明文件：</w:t>
      </w:r>
    </w:p>
    <w:p w14:paraId="73F61666">
      <w:pPr>
        <w:tabs>
          <w:tab w:val="left" w:pos="5580"/>
        </w:tabs>
        <w:adjustRightInd w:val="0"/>
        <w:snapToGrid w:val="0"/>
        <w:ind w:firstLine="480" w:firstLineChars="200"/>
        <w:rPr>
          <w:rFonts w:ascii="宋体" w:hAnsi="宋体" w:cs="宋体"/>
          <w:color w:val="auto"/>
          <w:sz w:val="24"/>
          <w:highlight w:val="none"/>
        </w:rPr>
      </w:pPr>
    </w:p>
    <w:p w14:paraId="42C62D2F">
      <w:pPr>
        <w:tabs>
          <w:tab w:val="left" w:pos="5580"/>
        </w:tabs>
        <w:adjustRightInd w:val="0"/>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3-1  法人营业执照（复印件，加盖公章）</w:t>
      </w:r>
    </w:p>
    <w:p w14:paraId="47C02DBB">
      <w:pPr>
        <w:tabs>
          <w:tab w:val="left" w:pos="5580"/>
        </w:tabs>
        <w:adjustRightInd w:val="0"/>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3-2  中国银行业监督委员会（含地方分支机构）颁发的《中华人民共和国金融许可证》</w:t>
      </w:r>
    </w:p>
    <w:p w14:paraId="32A7279D">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近三年银监部门年度监管评级证明材料</w:t>
      </w:r>
    </w:p>
    <w:p w14:paraId="51A79337">
      <w:pPr>
        <w:tabs>
          <w:tab w:val="left" w:pos="5580"/>
        </w:tabs>
        <w:adjustRightInd w:val="0"/>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w:t>
      </w:r>
      <w:r>
        <w:rPr>
          <w:rFonts w:hint="eastAsia" w:ascii="宋体" w:hAnsi="宋体" w:cs="宋体"/>
          <w:color w:val="auto"/>
          <w:sz w:val="24"/>
          <w:highlight w:val="none"/>
        </w:rPr>
        <w:t>委托授权书（统一格式）</w:t>
      </w:r>
    </w:p>
    <w:p w14:paraId="24C79560">
      <w:pPr>
        <w:spacing w:line="460" w:lineRule="exact"/>
        <w:rPr>
          <w:rFonts w:ascii="宋体" w:hAnsi="宋体"/>
          <w:snapToGrid w:val="0"/>
          <w:color w:val="auto"/>
          <w:sz w:val="24"/>
          <w:highlight w:val="none"/>
        </w:rPr>
      </w:pPr>
    </w:p>
    <w:p w14:paraId="17BA4909">
      <w:pPr>
        <w:spacing w:line="600" w:lineRule="exact"/>
        <w:jc w:val="center"/>
        <w:rPr>
          <w:rFonts w:ascii="宋体" w:hAnsi="宋体" w:cs="宋体"/>
          <w:b/>
          <w:bCs/>
          <w:color w:val="auto"/>
          <w:sz w:val="40"/>
          <w:szCs w:val="28"/>
          <w:highlight w:val="none"/>
        </w:rPr>
      </w:pPr>
      <w:r>
        <w:rPr>
          <w:rFonts w:hint="eastAsia" w:ascii="宋体" w:hAnsi="宋体" w:cs="宋体"/>
          <w:b/>
          <w:bCs/>
          <w:color w:val="auto"/>
          <w:sz w:val="40"/>
          <w:szCs w:val="28"/>
          <w:highlight w:val="none"/>
        </w:rPr>
        <w:t>委 托 授 权 书</w:t>
      </w:r>
    </w:p>
    <w:p w14:paraId="6090AAD8">
      <w:pPr>
        <w:spacing w:line="600" w:lineRule="exact"/>
        <w:jc w:val="center"/>
        <w:rPr>
          <w:rFonts w:ascii="宋体" w:hAnsi="宋体" w:cs="仿宋"/>
          <w:color w:val="auto"/>
          <w:sz w:val="28"/>
          <w:szCs w:val="28"/>
          <w:highlight w:val="none"/>
        </w:rPr>
      </w:pPr>
    </w:p>
    <w:p w14:paraId="28F712BC">
      <w:pPr>
        <w:spacing w:line="600" w:lineRule="exact"/>
        <w:jc w:val="left"/>
        <w:rPr>
          <w:rFonts w:ascii="宋体" w:hAnsi="宋体" w:cs="仿宋"/>
          <w:color w:val="auto"/>
          <w:sz w:val="24"/>
          <w:szCs w:val="28"/>
          <w:highlight w:val="none"/>
        </w:rPr>
      </w:pPr>
      <w:r>
        <w:rPr>
          <w:rFonts w:hint="eastAsia" w:ascii="宋体" w:hAnsi="宋体" w:cs="仿宋"/>
          <w:color w:val="auto"/>
          <w:sz w:val="24"/>
          <w:szCs w:val="28"/>
          <w:highlight w:val="none"/>
        </w:rPr>
        <w:t>中国科学院昆明动物研究所：</w:t>
      </w:r>
    </w:p>
    <w:p w14:paraId="29969036">
      <w:pPr>
        <w:spacing w:line="600" w:lineRule="exact"/>
        <w:ind w:firstLine="480" w:firstLineChars="200"/>
        <w:jc w:val="left"/>
        <w:rPr>
          <w:rFonts w:ascii="宋体" w:hAnsi="宋体" w:cs="仿宋"/>
          <w:color w:val="auto"/>
          <w:sz w:val="24"/>
          <w:szCs w:val="28"/>
          <w:highlight w:val="none"/>
        </w:rPr>
      </w:pPr>
      <w:r>
        <w:rPr>
          <w:rFonts w:hint="eastAsia" w:ascii="宋体" w:hAnsi="宋体" w:cs="仿宋"/>
          <w:color w:val="auto"/>
          <w:sz w:val="24"/>
          <w:szCs w:val="28"/>
          <w:highlight w:val="none"/>
        </w:rPr>
        <w:t>兹授权我单位</w:t>
      </w:r>
      <w:r>
        <w:rPr>
          <w:rFonts w:hint="eastAsia" w:ascii="宋体" w:hAnsi="宋体" w:cs="仿宋"/>
          <w:color w:val="auto"/>
          <w:sz w:val="24"/>
          <w:szCs w:val="28"/>
          <w:highlight w:val="none"/>
          <w:u w:val="single"/>
        </w:rPr>
        <w:t xml:space="preserve">          </w:t>
      </w:r>
      <w:r>
        <w:rPr>
          <w:rFonts w:hint="eastAsia" w:ascii="宋体" w:hAnsi="宋体" w:cs="仿宋"/>
          <w:color w:val="auto"/>
          <w:sz w:val="24"/>
          <w:szCs w:val="28"/>
          <w:highlight w:val="none"/>
        </w:rPr>
        <w:t>同志，全权代表我单位参加中国科学院昆明动物研究所资金存放（大额存单）合作银行竞争性遴选项目竞争性遴选，递交的所有材料本行均予以承认。</w:t>
      </w:r>
    </w:p>
    <w:p w14:paraId="10274043">
      <w:pPr>
        <w:spacing w:line="600" w:lineRule="exact"/>
        <w:jc w:val="left"/>
        <w:rPr>
          <w:rFonts w:ascii="宋体" w:hAnsi="宋体" w:cs="仿宋"/>
          <w:color w:val="auto"/>
          <w:sz w:val="24"/>
          <w:szCs w:val="28"/>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878"/>
      </w:tblGrid>
      <w:tr w14:paraId="0CBE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14:paraId="4CD8F93F">
            <w:pPr>
              <w:spacing w:line="600" w:lineRule="exact"/>
              <w:jc w:val="center"/>
              <w:rPr>
                <w:rFonts w:ascii="宋体" w:hAnsi="宋体" w:cs="仿宋"/>
                <w:color w:val="auto"/>
                <w:sz w:val="24"/>
                <w:szCs w:val="28"/>
                <w:highlight w:val="none"/>
              </w:rPr>
            </w:pPr>
            <w:r>
              <w:rPr>
                <w:rFonts w:hint="eastAsia" w:ascii="宋体" w:hAnsi="宋体" w:cs="仿宋"/>
                <w:color w:val="auto"/>
                <w:sz w:val="24"/>
                <w:szCs w:val="28"/>
                <w:highlight w:val="none"/>
              </w:rPr>
              <w:t>代理人姓名</w:t>
            </w:r>
          </w:p>
        </w:tc>
        <w:tc>
          <w:tcPr>
            <w:tcW w:w="3878" w:type="dxa"/>
          </w:tcPr>
          <w:p w14:paraId="3ADEB47D">
            <w:pPr>
              <w:spacing w:line="600" w:lineRule="exact"/>
              <w:jc w:val="center"/>
              <w:rPr>
                <w:rFonts w:ascii="宋体" w:hAnsi="宋体" w:cs="仿宋"/>
                <w:color w:val="auto"/>
                <w:sz w:val="24"/>
                <w:szCs w:val="28"/>
                <w:highlight w:val="none"/>
              </w:rPr>
            </w:pPr>
          </w:p>
        </w:tc>
      </w:tr>
      <w:tr w14:paraId="31547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14:paraId="12C95C51">
            <w:pPr>
              <w:spacing w:line="600" w:lineRule="exact"/>
              <w:jc w:val="center"/>
              <w:rPr>
                <w:rFonts w:ascii="宋体" w:hAnsi="宋体" w:cs="仿宋"/>
                <w:color w:val="auto"/>
                <w:sz w:val="24"/>
                <w:szCs w:val="28"/>
                <w:highlight w:val="none"/>
              </w:rPr>
            </w:pPr>
            <w:r>
              <w:rPr>
                <w:rFonts w:hint="eastAsia" w:ascii="宋体" w:hAnsi="宋体" w:cs="仿宋"/>
                <w:color w:val="auto"/>
                <w:sz w:val="24"/>
                <w:szCs w:val="28"/>
                <w:highlight w:val="none"/>
              </w:rPr>
              <w:t>职务</w:t>
            </w:r>
          </w:p>
        </w:tc>
        <w:tc>
          <w:tcPr>
            <w:tcW w:w="3878" w:type="dxa"/>
          </w:tcPr>
          <w:p w14:paraId="51E74BD1">
            <w:pPr>
              <w:spacing w:line="600" w:lineRule="exact"/>
              <w:jc w:val="center"/>
              <w:rPr>
                <w:rFonts w:ascii="宋体" w:hAnsi="宋体" w:cs="仿宋"/>
                <w:color w:val="auto"/>
                <w:sz w:val="24"/>
                <w:szCs w:val="28"/>
                <w:highlight w:val="none"/>
              </w:rPr>
            </w:pPr>
          </w:p>
        </w:tc>
      </w:tr>
      <w:tr w14:paraId="1730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14:paraId="10E0D83D">
            <w:pPr>
              <w:spacing w:line="600" w:lineRule="exact"/>
              <w:jc w:val="center"/>
              <w:rPr>
                <w:rFonts w:ascii="宋体" w:hAnsi="宋体" w:cs="仿宋"/>
                <w:color w:val="auto"/>
                <w:sz w:val="24"/>
                <w:szCs w:val="28"/>
                <w:highlight w:val="none"/>
              </w:rPr>
            </w:pPr>
            <w:r>
              <w:rPr>
                <w:rFonts w:hint="eastAsia" w:ascii="宋体" w:hAnsi="宋体" w:cs="仿宋"/>
                <w:color w:val="auto"/>
                <w:sz w:val="24"/>
                <w:szCs w:val="28"/>
                <w:highlight w:val="none"/>
              </w:rPr>
              <w:t>身份证号码</w:t>
            </w:r>
          </w:p>
        </w:tc>
        <w:tc>
          <w:tcPr>
            <w:tcW w:w="3878" w:type="dxa"/>
          </w:tcPr>
          <w:p w14:paraId="1CD44A3E">
            <w:pPr>
              <w:spacing w:line="600" w:lineRule="exact"/>
              <w:jc w:val="center"/>
              <w:rPr>
                <w:rFonts w:ascii="宋体" w:hAnsi="宋体" w:cs="仿宋"/>
                <w:color w:val="auto"/>
                <w:sz w:val="24"/>
                <w:szCs w:val="28"/>
                <w:highlight w:val="none"/>
              </w:rPr>
            </w:pPr>
          </w:p>
        </w:tc>
      </w:tr>
      <w:tr w14:paraId="4657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14:paraId="4D21A2BA">
            <w:pPr>
              <w:spacing w:line="600" w:lineRule="exact"/>
              <w:jc w:val="center"/>
              <w:rPr>
                <w:rFonts w:ascii="宋体" w:hAnsi="宋体" w:cs="仿宋"/>
                <w:color w:val="auto"/>
                <w:sz w:val="24"/>
                <w:szCs w:val="28"/>
                <w:highlight w:val="none"/>
              </w:rPr>
            </w:pPr>
            <w:r>
              <w:rPr>
                <w:rFonts w:hint="eastAsia" w:ascii="宋体" w:hAnsi="宋体" w:cs="仿宋"/>
                <w:color w:val="auto"/>
                <w:sz w:val="24"/>
                <w:szCs w:val="28"/>
                <w:highlight w:val="none"/>
              </w:rPr>
              <w:t>联系电话</w:t>
            </w:r>
          </w:p>
        </w:tc>
        <w:tc>
          <w:tcPr>
            <w:tcW w:w="3878" w:type="dxa"/>
          </w:tcPr>
          <w:p w14:paraId="1E6C9330">
            <w:pPr>
              <w:spacing w:line="600" w:lineRule="exact"/>
              <w:jc w:val="center"/>
              <w:rPr>
                <w:rFonts w:ascii="宋体" w:hAnsi="宋体" w:cs="仿宋"/>
                <w:color w:val="auto"/>
                <w:sz w:val="24"/>
                <w:szCs w:val="28"/>
                <w:highlight w:val="none"/>
              </w:rPr>
            </w:pPr>
          </w:p>
        </w:tc>
      </w:tr>
      <w:tr w14:paraId="0C05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tcPr>
          <w:p w14:paraId="1F6C91A5">
            <w:pPr>
              <w:spacing w:line="600" w:lineRule="exact"/>
              <w:jc w:val="center"/>
              <w:rPr>
                <w:rFonts w:ascii="宋体" w:hAnsi="宋体" w:cs="仿宋"/>
                <w:color w:val="auto"/>
                <w:sz w:val="24"/>
                <w:szCs w:val="28"/>
                <w:highlight w:val="none"/>
              </w:rPr>
            </w:pPr>
            <w:r>
              <w:rPr>
                <w:rFonts w:hint="eastAsia" w:ascii="宋体" w:hAnsi="宋体" w:cs="仿宋"/>
                <w:color w:val="auto"/>
                <w:sz w:val="24"/>
                <w:szCs w:val="28"/>
                <w:highlight w:val="none"/>
              </w:rPr>
              <w:t>通讯地址</w:t>
            </w:r>
          </w:p>
        </w:tc>
        <w:tc>
          <w:tcPr>
            <w:tcW w:w="3878" w:type="dxa"/>
          </w:tcPr>
          <w:p w14:paraId="231C340B">
            <w:pPr>
              <w:spacing w:line="600" w:lineRule="exact"/>
              <w:jc w:val="center"/>
              <w:rPr>
                <w:rFonts w:ascii="宋体" w:hAnsi="宋体" w:cs="仿宋"/>
                <w:color w:val="auto"/>
                <w:sz w:val="24"/>
                <w:szCs w:val="28"/>
                <w:highlight w:val="none"/>
              </w:rPr>
            </w:pPr>
          </w:p>
        </w:tc>
      </w:tr>
    </w:tbl>
    <w:p w14:paraId="454CC07E">
      <w:pPr>
        <w:spacing w:line="600" w:lineRule="exact"/>
        <w:jc w:val="left"/>
        <w:rPr>
          <w:rFonts w:ascii="宋体" w:hAnsi="宋体" w:cs="仿宋"/>
          <w:color w:val="auto"/>
          <w:sz w:val="24"/>
          <w:szCs w:val="28"/>
          <w:highlight w:val="none"/>
        </w:rPr>
      </w:pPr>
    </w:p>
    <w:p w14:paraId="2C817D0A">
      <w:pPr>
        <w:wordWrap w:val="0"/>
        <w:spacing w:line="600" w:lineRule="exact"/>
        <w:ind w:right="720" w:firstLine="3000" w:firstLineChars="1250"/>
        <w:jc w:val="right"/>
        <w:rPr>
          <w:rFonts w:ascii="宋体" w:hAnsi="宋体" w:cs="仿宋"/>
          <w:color w:val="auto"/>
          <w:sz w:val="24"/>
          <w:szCs w:val="28"/>
          <w:highlight w:val="none"/>
        </w:rPr>
      </w:pPr>
      <w:r>
        <w:rPr>
          <w:rFonts w:hint="eastAsia" w:hAnsi="宋体" w:cs="仿宋_GB2312"/>
          <w:color w:val="auto"/>
          <w:sz w:val="24"/>
          <w:highlight w:val="none"/>
        </w:rPr>
        <w:t>遴选人名称</w:t>
      </w:r>
      <w:r>
        <w:rPr>
          <w:rFonts w:hint="eastAsia" w:ascii="宋体" w:hAnsi="宋体" w:cs="仿宋"/>
          <w:color w:val="auto"/>
          <w:sz w:val="24"/>
          <w:szCs w:val="28"/>
          <w:highlight w:val="none"/>
        </w:rPr>
        <w:t>（公章）：</w:t>
      </w:r>
      <w:r>
        <w:rPr>
          <w:rFonts w:hint="eastAsia" w:ascii="宋体" w:hAnsi="宋体" w:cs="仿宋"/>
          <w:color w:val="auto"/>
          <w:sz w:val="24"/>
          <w:szCs w:val="28"/>
          <w:highlight w:val="none"/>
          <w:u w:val="single"/>
        </w:rPr>
        <w:t xml:space="preserve"> </w:t>
      </w:r>
      <w:r>
        <w:rPr>
          <w:rFonts w:ascii="宋体" w:hAnsi="宋体" w:cs="仿宋"/>
          <w:color w:val="auto"/>
          <w:sz w:val="24"/>
          <w:szCs w:val="28"/>
          <w:highlight w:val="none"/>
          <w:u w:val="single"/>
        </w:rPr>
        <w:t xml:space="preserve">               </w:t>
      </w:r>
    </w:p>
    <w:p w14:paraId="7EA6A53F">
      <w:pPr>
        <w:wordWrap w:val="0"/>
        <w:spacing w:line="600" w:lineRule="exact"/>
        <w:ind w:right="480" w:firstLine="3000" w:firstLineChars="1250"/>
        <w:jc w:val="right"/>
        <w:rPr>
          <w:rFonts w:ascii="宋体" w:hAnsi="宋体" w:cs="仿宋"/>
          <w:color w:val="auto"/>
          <w:sz w:val="24"/>
          <w:szCs w:val="28"/>
          <w:highlight w:val="none"/>
        </w:rPr>
      </w:pPr>
      <w:r>
        <w:rPr>
          <w:rFonts w:hint="eastAsia" w:ascii="宋体" w:hAnsi="宋体" w:cs="仿宋"/>
          <w:color w:val="auto"/>
          <w:sz w:val="24"/>
          <w:szCs w:val="28"/>
          <w:highlight w:val="none"/>
        </w:rPr>
        <w:t>法定代表人/单位负责人签字：</w:t>
      </w:r>
      <w:r>
        <w:rPr>
          <w:rFonts w:hint="eastAsia" w:ascii="宋体" w:hAnsi="宋体" w:cs="仿宋"/>
          <w:color w:val="auto"/>
          <w:sz w:val="24"/>
          <w:szCs w:val="28"/>
          <w:highlight w:val="none"/>
          <w:u w:val="single"/>
        </w:rPr>
        <w:t xml:space="preserve"> </w:t>
      </w:r>
      <w:r>
        <w:rPr>
          <w:rFonts w:ascii="宋体" w:hAnsi="宋体" w:cs="仿宋"/>
          <w:color w:val="auto"/>
          <w:sz w:val="24"/>
          <w:szCs w:val="28"/>
          <w:highlight w:val="none"/>
          <w:u w:val="single"/>
        </w:rPr>
        <w:t xml:space="preserve">        </w:t>
      </w:r>
    </w:p>
    <w:p w14:paraId="5A1E6011">
      <w:pPr>
        <w:spacing w:line="360" w:lineRule="auto"/>
        <w:jc w:val="right"/>
        <w:rPr>
          <w:rFonts w:ascii="宋体" w:hAnsi="宋体"/>
          <w:color w:val="auto"/>
          <w:sz w:val="24"/>
          <w:highlight w:val="none"/>
        </w:rPr>
      </w:pPr>
      <w:r>
        <w:rPr>
          <w:rFonts w:hint="eastAsia" w:ascii="宋体" w:hAnsi="宋体" w:cs="仿宋"/>
          <w:color w:val="auto"/>
          <w:sz w:val="24"/>
          <w:szCs w:val="28"/>
          <w:highlight w:val="none"/>
        </w:rPr>
        <w:t xml:space="preserve">日期：    年   月   日 </w:t>
      </w:r>
      <w:r>
        <w:rPr>
          <w:rFonts w:ascii="宋体" w:hAnsi="宋体" w:cs="仿宋"/>
          <w:color w:val="auto"/>
          <w:sz w:val="24"/>
          <w:szCs w:val="28"/>
          <w:highlight w:val="none"/>
        </w:rPr>
        <w:t xml:space="preserve">           </w:t>
      </w:r>
    </w:p>
    <w:p w14:paraId="5A584185">
      <w:pPr>
        <w:pStyle w:val="17"/>
        <w:spacing w:line="450" w:lineRule="exact"/>
        <w:rPr>
          <w:rFonts w:hAnsi="宋体"/>
          <w:b/>
          <w:snapToGrid w:val="0"/>
          <w:color w:val="auto"/>
          <w:sz w:val="24"/>
          <w:highlight w:val="none"/>
        </w:rPr>
      </w:pPr>
      <w:r>
        <w:rPr>
          <w:rFonts w:hint="eastAsia" w:hAnsi="宋体"/>
          <w:b/>
          <w:snapToGrid w:val="0"/>
          <w:color w:val="auto"/>
          <w:sz w:val="24"/>
          <w:highlight w:val="none"/>
        </w:rPr>
        <w:t>*附：被授权人身份证复印件（须加盖遴选人公章）</w:t>
      </w:r>
    </w:p>
    <w:p w14:paraId="06D660E3">
      <w:pPr>
        <w:snapToGrid w:val="0"/>
        <w:spacing w:before="50" w:after="120"/>
        <w:rPr>
          <w:rFonts w:ascii="宋体" w:hAnsi="宋体"/>
          <w:color w:val="auto"/>
          <w:sz w:val="24"/>
          <w:highlight w:val="none"/>
        </w:rPr>
      </w:pPr>
      <w:r>
        <w:rPr>
          <w:rFonts w:ascii="宋体" w:hAnsi="宋体"/>
          <w:color w:val="auto"/>
          <w:sz w:val="28"/>
          <w:highlight w:val="none"/>
        </w:rPr>
        <w:br w:type="page"/>
      </w:r>
      <w:r>
        <w:rPr>
          <w:rFonts w:hint="eastAsia" w:ascii="宋体" w:hAnsi="宋体"/>
          <w:color w:val="auto"/>
          <w:sz w:val="24"/>
          <w:szCs w:val="22"/>
          <w:highlight w:val="none"/>
        </w:rPr>
        <w:t>3-</w:t>
      </w:r>
      <w:r>
        <w:rPr>
          <w:rFonts w:ascii="宋体" w:hAnsi="宋体"/>
          <w:color w:val="auto"/>
          <w:sz w:val="24"/>
          <w:szCs w:val="22"/>
          <w:highlight w:val="none"/>
        </w:rPr>
        <w:t>5</w:t>
      </w:r>
      <w:r>
        <w:rPr>
          <w:rFonts w:hint="eastAsia" w:ascii="宋体" w:hAnsi="宋体"/>
          <w:color w:val="auto"/>
          <w:sz w:val="24"/>
          <w:szCs w:val="22"/>
          <w:highlight w:val="none"/>
        </w:rPr>
        <w:t xml:space="preserve"> 遴选人基本情况表</w:t>
      </w:r>
    </w:p>
    <w:p w14:paraId="694FA893">
      <w:pPr>
        <w:pStyle w:val="17"/>
        <w:spacing w:line="440" w:lineRule="exact"/>
        <w:jc w:val="center"/>
        <w:rPr>
          <w:rFonts w:hAnsi="宋体"/>
          <w:b/>
          <w:snapToGrid w:val="0"/>
          <w:color w:val="auto"/>
          <w:sz w:val="32"/>
          <w:szCs w:val="32"/>
          <w:highlight w:val="none"/>
        </w:rPr>
      </w:pPr>
      <w:bookmarkStart w:id="62" w:name="_Hlk126508208"/>
      <w:r>
        <w:rPr>
          <w:rFonts w:hint="eastAsia" w:hAnsi="宋体"/>
          <w:b/>
          <w:snapToGrid w:val="0"/>
          <w:color w:val="auto"/>
          <w:sz w:val="32"/>
          <w:szCs w:val="32"/>
          <w:highlight w:val="none"/>
        </w:rPr>
        <w:t>遴选人基本情况表</w:t>
      </w:r>
    </w:p>
    <w:bookmarkEnd w:id="62"/>
    <w:p w14:paraId="3002ED83">
      <w:pPr>
        <w:spacing w:line="360" w:lineRule="auto"/>
        <w:rPr>
          <w:rFonts w:ascii="宋体" w:hAnsi="宋体"/>
          <w:color w:val="auto"/>
          <w:sz w:val="24"/>
          <w:highlight w:val="none"/>
        </w:rPr>
      </w:pPr>
      <w:bookmarkStart w:id="63" w:name="_Toc107587580"/>
      <w:bookmarkStart w:id="64" w:name="_Toc107586912"/>
      <w:bookmarkStart w:id="65" w:name="_Toc249549384"/>
      <w:bookmarkStart w:id="66" w:name="_Toc249548424"/>
      <w:bookmarkStart w:id="67" w:name="_Toc249527403"/>
      <w:bookmarkStart w:id="68" w:name="_Toc249549541"/>
      <w:r>
        <w:rPr>
          <w:rFonts w:hint="eastAsia" w:ascii="宋体" w:hAnsi="宋体"/>
          <w:color w:val="auto"/>
          <w:sz w:val="24"/>
          <w:highlight w:val="none"/>
        </w:rPr>
        <w:t>一、遴选人一般性概况</w:t>
      </w:r>
      <w:bookmarkEnd w:id="63"/>
      <w:bookmarkEnd w:id="64"/>
      <w:bookmarkEnd w:id="65"/>
      <w:bookmarkEnd w:id="66"/>
      <w:bookmarkEnd w:id="67"/>
      <w:bookmarkEnd w:id="68"/>
    </w:p>
    <w:p w14:paraId="7B5E99D2">
      <w:pPr>
        <w:spacing w:line="360" w:lineRule="auto"/>
        <w:ind w:firstLine="480" w:firstLineChars="200"/>
        <w:rPr>
          <w:rFonts w:ascii="宋体" w:hAnsi="宋体"/>
          <w:b/>
          <w:bCs/>
          <w:color w:val="auto"/>
          <w:sz w:val="24"/>
          <w:highlight w:val="none"/>
        </w:rPr>
      </w:pPr>
      <w:r>
        <w:rPr>
          <w:rFonts w:hint="eastAsia" w:ascii="宋体" w:hAnsi="宋体"/>
          <w:color w:val="auto"/>
          <w:sz w:val="24"/>
          <w:highlight w:val="none"/>
        </w:rPr>
        <w:t>（由遴选人自述）</w:t>
      </w:r>
      <w:r>
        <w:rPr>
          <w:rFonts w:hint="eastAsia" w:ascii="宋体" w:hAnsi="宋体"/>
          <w:b/>
          <w:bCs/>
          <w:color w:val="auto"/>
          <w:sz w:val="24"/>
          <w:highlight w:val="none"/>
        </w:rPr>
        <w:t>遴选人银行总行在昆明市设有分行级以上（含分行）营业机构的说明。每家银行只允许一个主体参评，参评银行应为分行或分行以上银行机构，且需提供针对本项目的指定服务机构授权书，参评银行指定服务机构应与最终资金存放网点一致。</w:t>
      </w:r>
    </w:p>
    <w:p w14:paraId="77400851">
      <w:pPr>
        <w:spacing w:line="360" w:lineRule="auto"/>
        <w:rPr>
          <w:rFonts w:ascii="宋体" w:hAnsi="宋体"/>
          <w:color w:val="auto"/>
          <w:sz w:val="24"/>
          <w:highlight w:val="none"/>
        </w:rPr>
      </w:pPr>
      <w:bookmarkStart w:id="69" w:name="_Toc249548425"/>
      <w:bookmarkStart w:id="70" w:name="_Toc249549542"/>
      <w:bookmarkStart w:id="71" w:name="_Toc249527404"/>
      <w:bookmarkStart w:id="72" w:name="_Toc107587581"/>
      <w:bookmarkStart w:id="73" w:name="_Toc249549385"/>
      <w:bookmarkStart w:id="74" w:name="_Toc107586913"/>
      <w:r>
        <w:rPr>
          <w:rFonts w:hint="eastAsia" w:ascii="宋体" w:hAnsi="宋体"/>
          <w:color w:val="auto"/>
          <w:sz w:val="24"/>
          <w:highlight w:val="none"/>
        </w:rPr>
        <w:t>二、遴选人情况一览表格式</w:t>
      </w:r>
      <w:bookmarkEnd w:id="69"/>
      <w:bookmarkEnd w:id="70"/>
      <w:bookmarkEnd w:id="71"/>
      <w:bookmarkEnd w:id="72"/>
      <w:bookmarkEnd w:id="73"/>
      <w:bookmarkEnd w:id="74"/>
    </w:p>
    <w:tbl>
      <w:tblPr>
        <w:tblStyle w:val="28"/>
        <w:tblW w:w="9540" w:type="dxa"/>
        <w:tblInd w:w="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580"/>
        <w:gridCol w:w="3960"/>
      </w:tblGrid>
      <w:tr w14:paraId="34D0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6E8C1584">
            <w:pPr>
              <w:pStyle w:val="15"/>
              <w:spacing w:line="360" w:lineRule="auto"/>
              <w:rPr>
                <w:color w:val="auto"/>
                <w:highlight w:val="none"/>
              </w:rPr>
            </w:pPr>
            <w:r>
              <w:rPr>
                <w:rFonts w:hint="eastAsia"/>
                <w:color w:val="auto"/>
                <w:highlight w:val="none"/>
              </w:rPr>
              <w:t>企业名称</w:t>
            </w:r>
          </w:p>
        </w:tc>
        <w:tc>
          <w:tcPr>
            <w:tcW w:w="3960" w:type="dxa"/>
            <w:vAlign w:val="center"/>
          </w:tcPr>
          <w:p w14:paraId="0F22602B">
            <w:pPr>
              <w:pStyle w:val="15"/>
              <w:spacing w:line="360" w:lineRule="auto"/>
              <w:rPr>
                <w:b/>
                <w:color w:val="auto"/>
                <w:highlight w:val="none"/>
              </w:rPr>
            </w:pPr>
          </w:p>
        </w:tc>
      </w:tr>
      <w:tr w14:paraId="34A29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2B54E246">
            <w:pPr>
              <w:pStyle w:val="15"/>
              <w:spacing w:line="360" w:lineRule="auto"/>
              <w:rPr>
                <w:color w:val="auto"/>
                <w:highlight w:val="none"/>
              </w:rPr>
            </w:pPr>
            <w:r>
              <w:rPr>
                <w:rFonts w:hint="eastAsia"/>
                <w:color w:val="auto"/>
                <w:highlight w:val="none"/>
              </w:rPr>
              <w:t>法定代表人</w:t>
            </w:r>
          </w:p>
        </w:tc>
        <w:tc>
          <w:tcPr>
            <w:tcW w:w="3960" w:type="dxa"/>
            <w:vAlign w:val="center"/>
          </w:tcPr>
          <w:p w14:paraId="72795AF0">
            <w:pPr>
              <w:pStyle w:val="15"/>
              <w:spacing w:line="360" w:lineRule="auto"/>
              <w:rPr>
                <w:b/>
                <w:color w:val="auto"/>
                <w:highlight w:val="none"/>
              </w:rPr>
            </w:pPr>
          </w:p>
        </w:tc>
      </w:tr>
      <w:tr w14:paraId="7DF1D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5D5229A1">
            <w:pPr>
              <w:pStyle w:val="15"/>
              <w:spacing w:line="360" w:lineRule="auto"/>
              <w:rPr>
                <w:color w:val="auto"/>
                <w:highlight w:val="none"/>
              </w:rPr>
            </w:pPr>
            <w:r>
              <w:rPr>
                <w:rFonts w:hint="eastAsia"/>
                <w:color w:val="auto"/>
                <w:highlight w:val="none"/>
              </w:rPr>
              <w:t>工商注册号</w:t>
            </w:r>
          </w:p>
        </w:tc>
        <w:tc>
          <w:tcPr>
            <w:tcW w:w="3960" w:type="dxa"/>
            <w:vAlign w:val="center"/>
          </w:tcPr>
          <w:p w14:paraId="3413FD86">
            <w:pPr>
              <w:pStyle w:val="15"/>
              <w:spacing w:line="360" w:lineRule="auto"/>
              <w:rPr>
                <w:b/>
                <w:color w:val="auto"/>
                <w:highlight w:val="none"/>
              </w:rPr>
            </w:pPr>
          </w:p>
        </w:tc>
      </w:tr>
      <w:tr w14:paraId="071B7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41D49BC4">
            <w:pPr>
              <w:pStyle w:val="15"/>
              <w:spacing w:line="360" w:lineRule="auto"/>
              <w:rPr>
                <w:color w:val="auto"/>
                <w:highlight w:val="none"/>
              </w:rPr>
            </w:pPr>
            <w:r>
              <w:rPr>
                <w:rFonts w:hint="eastAsia"/>
                <w:color w:val="auto"/>
                <w:highlight w:val="none"/>
              </w:rPr>
              <w:t>企业成立时间</w:t>
            </w:r>
          </w:p>
        </w:tc>
        <w:tc>
          <w:tcPr>
            <w:tcW w:w="3960" w:type="dxa"/>
            <w:vAlign w:val="center"/>
          </w:tcPr>
          <w:p w14:paraId="146879F5">
            <w:pPr>
              <w:pStyle w:val="15"/>
              <w:spacing w:line="360" w:lineRule="auto"/>
              <w:rPr>
                <w:b/>
                <w:color w:val="auto"/>
                <w:highlight w:val="none"/>
              </w:rPr>
            </w:pPr>
          </w:p>
        </w:tc>
      </w:tr>
      <w:tr w14:paraId="0929A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0" w:hRule="atLeast"/>
        </w:trPr>
        <w:tc>
          <w:tcPr>
            <w:tcW w:w="5580" w:type="dxa"/>
            <w:vAlign w:val="center"/>
          </w:tcPr>
          <w:p w14:paraId="43D6B911">
            <w:pPr>
              <w:pStyle w:val="15"/>
              <w:spacing w:line="360" w:lineRule="auto"/>
              <w:rPr>
                <w:color w:val="auto"/>
                <w:highlight w:val="none"/>
              </w:rPr>
            </w:pPr>
            <w:r>
              <w:rPr>
                <w:rFonts w:hint="eastAsia"/>
                <w:color w:val="auto"/>
                <w:highlight w:val="none"/>
              </w:rPr>
              <w:t>注册地址</w:t>
            </w:r>
          </w:p>
        </w:tc>
        <w:tc>
          <w:tcPr>
            <w:tcW w:w="3960" w:type="dxa"/>
            <w:vAlign w:val="center"/>
          </w:tcPr>
          <w:p w14:paraId="1F8695B2">
            <w:pPr>
              <w:pStyle w:val="15"/>
              <w:spacing w:line="360" w:lineRule="auto"/>
              <w:rPr>
                <w:b/>
                <w:color w:val="auto"/>
                <w:highlight w:val="none"/>
              </w:rPr>
            </w:pPr>
          </w:p>
        </w:tc>
      </w:tr>
      <w:tr w14:paraId="717BB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1D6AD8C8">
            <w:pPr>
              <w:pStyle w:val="15"/>
              <w:spacing w:line="360" w:lineRule="auto"/>
              <w:rPr>
                <w:color w:val="auto"/>
                <w:highlight w:val="none"/>
              </w:rPr>
            </w:pPr>
            <w:r>
              <w:rPr>
                <w:rFonts w:hint="eastAsia"/>
                <w:color w:val="auto"/>
                <w:highlight w:val="none"/>
              </w:rPr>
              <w:t>联系地址</w:t>
            </w:r>
          </w:p>
        </w:tc>
        <w:tc>
          <w:tcPr>
            <w:tcW w:w="3960" w:type="dxa"/>
            <w:vAlign w:val="center"/>
          </w:tcPr>
          <w:p w14:paraId="270B2449">
            <w:pPr>
              <w:pStyle w:val="15"/>
              <w:spacing w:line="360" w:lineRule="auto"/>
              <w:rPr>
                <w:b/>
                <w:color w:val="auto"/>
                <w:highlight w:val="none"/>
              </w:rPr>
            </w:pPr>
          </w:p>
        </w:tc>
      </w:tr>
      <w:tr w14:paraId="4E7B0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332BD95A">
            <w:pPr>
              <w:pStyle w:val="15"/>
              <w:spacing w:line="360" w:lineRule="auto"/>
              <w:rPr>
                <w:color w:val="auto"/>
                <w:highlight w:val="none"/>
              </w:rPr>
            </w:pPr>
            <w:r>
              <w:rPr>
                <w:rFonts w:hint="eastAsia"/>
                <w:color w:val="auto"/>
                <w:highlight w:val="none"/>
              </w:rPr>
              <w:t>联系电话/传真</w:t>
            </w:r>
          </w:p>
        </w:tc>
        <w:tc>
          <w:tcPr>
            <w:tcW w:w="3960" w:type="dxa"/>
            <w:vAlign w:val="center"/>
          </w:tcPr>
          <w:p w14:paraId="343E20BF">
            <w:pPr>
              <w:pStyle w:val="15"/>
              <w:spacing w:line="360" w:lineRule="auto"/>
              <w:rPr>
                <w:b/>
                <w:color w:val="auto"/>
                <w:highlight w:val="none"/>
              </w:rPr>
            </w:pPr>
          </w:p>
        </w:tc>
      </w:tr>
      <w:tr w14:paraId="1DC0D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6164502F">
            <w:pPr>
              <w:pStyle w:val="15"/>
              <w:spacing w:line="360" w:lineRule="auto"/>
              <w:rPr>
                <w:color w:val="auto"/>
                <w:highlight w:val="none"/>
              </w:rPr>
            </w:pPr>
            <w:r>
              <w:rPr>
                <w:rFonts w:hint="eastAsia"/>
                <w:color w:val="auto"/>
                <w:highlight w:val="none"/>
              </w:rPr>
              <w:t>企业性质</w:t>
            </w:r>
          </w:p>
        </w:tc>
        <w:tc>
          <w:tcPr>
            <w:tcW w:w="3960" w:type="dxa"/>
            <w:vAlign w:val="center"/>
          </w:tcPr>
          <w:p w14:paraId="60650013">
            <w:pPr>
              <w:pStyle w:val="15"/>
              <w:spacing w:line="360" w:lineRule="auto"/>
              <w:rPr>
                <w:b/>
                <w:color w:val="auto"/>
                <w:highlight w:val="none"/>
              </w:rPr>
            </w:pPr>
          </w:p>
        </w:tc>
      </w:tr>
      <w:tr w14:paraId="4F27C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6" w:hRule="atLeast"/>
        </w:trPr>
        <w:tc>
          <w:tcPr>
            <w:tcW w:w="5580" w:type="dxa"/>
            <w:vAlign w:val="center"/>
          </w:tcPr>
          <w:p w14:paraId="097B3C50">
            <w:pPr>
              <w:pStyle w:val="15"/>
              <w:spacing w:line="360" w:lineRule="auto"/>
              <w:rPr>
                <w:color w:val="auto"/>
                <w:highlight w:val="none"/>
              </w:rPr>
            </w:pPr>
            <w:r>
              <w:rPr>
                <w:rFonts w:hint="eastAsia"/>
                <w:color w:val="auto"/>
                <w:highlight w:val="none"/>
              </w:rPr>
              <w:t>企业隶属关系或股东</w:t>
            </w:r>
          </w:p>
        </w:tc>
        <w:tc>
          <w:tcPr>
            <w:tcW w:w="3960" w:type="dxa"/>
            <w:vAlign w:val="center"/>
          </w:tcPr>
          <w:p w14:paraId="57C58262">
            <w:pPr>
              <w:pStyle w:val="15"/>
              <w:spacing w:line="360" w:lineRule="auto"/>
              <w:rPr>
                <w:b/>
                <w:color w:val="auto"/>
                <w:highlight w:val="none"/>
              </w:rPr>
            </w:pPr>
          </w:p>
        </w:tc>
      </w:tr>
      <w:tr w14:paraId="08EC2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433F7AB2">
            <w:pPr>
              <w:pStyle w:val="15"/>
              <w:spacing w:line="360" w:lineRule="auto"/>
              <w:rPr>
                <w:color w:val="auto"/>
                <w:highlight w:val="none"/>
              </w:rPr>
            </w:pPr>
            <w:r>
              <w:rPr>
                <w:rFonts w:hint="eastAsia"/>
                <w:color w:val="auto"/>
                <w:highlight w:val="none"/>
              </w:rPr>
              <w:t>分支机构/子公司</w:t>
            </w:r>
          </w:p>
        </w:tc>
        <w:tc>
          <w:tcPr>
            <w:tcW w:w="3960" w:type="dxa"/>
            <w:vAlign w:val="center"/>
          </w:tcPr>
          <w:p w14:paraId="7552EA1C">
            <w:pPr>
              <w:pStyle w:val="15"/>
              <w:spacing w:line="360" w:lineRule="auto"/>
              <w:rPr>
                <w:b/>
                <w:color w:val="auto"/>
                <w:highlight w:val="none"/>
              </w:rPr>
            </w:pPr>
          </w:p>
        </w:tc>
      </w:tr>
      <w:tr w14:paraId="2A9F1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7" w:hRule="atLeast"/>
        </w:trPr>
        <w:tc>
          <w:tcPr>
            <w:tcW w:w="5580" w:type="dxa"/>
            <w:vAlign w:val="center"/>
          </w:tcPr>
          <w:p w14:paraId="6599FB8A">
            <w:pPr>
              <w:pStyle w:val="15"/>
              <w:spacing w:line="360" w:lineRule="auto"/>
              <w:rPr>
                <w:color w:val="auto"/>
                <w:highlight w:val="none"/>
              </w:rPr>
            </w:pPr>
            <w:r>
              <w:rPr>
                <w:rFonts w:hint="eastAsia"/>
                <w:color w:val="auto"/>
                <w:highlight w:val="none"/>
              </w:rPr>
              <w:t>与分支机构的性质隶属关系、地址</w:t>
            </w:r>
          </w:p>
        </w:tc>
        <w:tc>
          <w:tcPr>
            <w:tcW w:w="3960" w:type="dxa"/>
            <w:vAlign w:val="center"/>
          </w:tcPr>
          <w:p w14:paraId="5F53BDA4">
            <w:pPr>
              <w:pStyle w:val="15"/>
              <w:spacing w:line="360" w:lineRule="auto"/>
              <w:rPr>
                <w:b/>
                <w:color w:val="auto"/>
                <w:highlight w:val="none"/>
              </w:rPr>
            </w:pPr>
          </w:p>
        </w:tc>
      </w:tr>
      <w:tr w14:paraId="23D5B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33E6DBA6">
            <w:pPr>
              <w:pStyle w:val="15"/>
              <w:spacing w:line="360" w:lineRule="auto"/>
              <w:rPr>
                <w:color w:val="auto"/>
                <w:highlight w:val="none"/>
              </w:rPr>
            </w:pPr>
            <w:r>
              <w:rPr>
                <w:rFonts w:hint="eastAsia"/>
                <w:color w:val="auto"/>
                <w:highlight w:val="none"/>
              </w:rPr>
              <w:t>企业规模</w:t>
            </w:r>
          </w:p>
        </w:tc>
        <w:tc>
          <w:tcPr>
            <w:tcW w:w="3960" w:type="dxa"/>
            <w:vAlign w:val="center"/>
          </w:tcPr>
          <w:p w14:paraId="3A853883">
            <w:pPr>
              <w:pStyle w:val="15"/>
              <w:spacing w:line="360" w:lineRule="auto"/>
              <w:rPr>
                <w:b/>
                <w:color w:val="auto"/>
                <w:highlight w:val="none"/>
              </w:rPr>
            </w:pPr>
          </w:p>
        </w:tc>
      </w:tr>
      <w:tr w14:paraId="77382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5A067832">
            <w:pPr>
              <w:pStyle w:val="15"/>
              <w:spacing w:line="360" w:lineRule="auto"/>
              <w:rPr>
                <w:color w:val="auto"/>
                <w:highlight w:val="none"/>
              </w:rPr>
            </w:pPr>
            <w:r>
              <w:rPr>
                <w:rFonts w:hint="eastAsia"/>
                <w:color w:val="auto"/>
                <w:highlight w:val="none"/>
              </w:rPr>
              <w:t>企业经营范围</w:t>
            </w:r>
          </w:p>
        </w:tc>
        <w:tc>
          <w:tcPr>
            <w:tcW w:w="3960" w:type="dxa"/>
            <w:vAlign w:val="center"/>
          </w:tcPr>
          <w:p w14:paraId="453E044F">
            <w:pPr>
              <w:pStyle w:val="15"/>
              <w:spacing w:line="360" w:lineRule="auto"/>
              <w:rPr>
                <w:color w:val="auto"/>
                <w:highlight w:val="none"/>
              </w:rPr>
            </w:pPr>
          </w:p>
        </w:tc>
      </w:tr>
      <w:tr w14:paraId="3059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580" w:type="dxa"/>
            <w:vAlign w:val="center"/>
          </w:tcPr>
          <w:p w14:paraId="3FEFD307">
            <w:pPr>
              <w:pStyle w:val="15"/>
              <w:spacing w:line="360" w:lineRule="auto"/>
              <w:rPr>
                <w:color w:val="auto"/>
                <w:highlight w:val="none"/>
              </w:rPr>
            </w:pPr>
            <w:r>
              <w:rPr>
                <w:rFonts w:hint="eastAsia"/>
                <w:color w:val="auto"/>
                <w:highlight w:val="none"/>
              </w:rPr>
              <w:t>最近三年牵涉的主要诉讼案件（有或无）</w:t>
            </w:r>
          </w:p>
        </w:tc>
        <w:tc>
          <w:tcPr>
            <w:tcW w:w="3960" w:type="dxa"/>
            <w:vAlign w:val="center"/>
          </w:tcPr>
          <w:p w14:paraId="6E7F9A91">
            <w:pPr>
              <w:pStyle w:val="15"/>
              <w:spacing w:line="360" w:lineRule="auto"/>
              <w:rPr>
                <w:color w:val="auto"/>
                <w:highlight w:val="none"/>
              </w:rPr>
            </w:pPr>
            <w:r>
              <w:rPr>
                <w:rFonts w:hint="eastAsia"/>
                <w:color w:val="auto"/>
                <w:highlight w:val="none"/>
              </w:rPr>
              <w:t>如有，是何类案件，结论如何</w:t>
            </w:r>
          </w:p>
        </w:tc>
      </w:tr>
    </w:tbl>
    <w:p w14:paraId="79E2B5B9">
      <w:pPr>
        <w:pStyle w:val="43"/>
        <w:spacing w:before="0" w:after="0" w:line="360" w:lineRule="auto"/>
        <w:jc w:val="both"/>
        <w:rPr>
          <w:rFonts w:ascii="宋体" w:hAnsi="宋体" w:eastAsia="宋体"/>
          <w:color w:val="auto"/>
          <w:sz w:val="24"/>
          <w:szCs w:val="24"/>
          <w:highlight w:val="none"/>
        </w:rPr>
      </w:pPr>
    </w:p>
    <w:p w14:paraId="096271F2">
      <w:pPr>
        <w:pStyle w:val="43"/>
        <w:spacing w:before="0" w:after="0" w:line="360" w:lineRule="auto"/>
        <w:jc w:val="both"/>
        <w:rPr>
          <w:rFonts w:ascii="宋体" w:hAnsi="宋体" w:eastAsia="宋体"/>
          <w:color w:val="auto"/>
          <w:sz w:val="24"/>
          <w:szCs w:val="24"/>
          <w:highlight w:val="none"/>
        </w:rPr>
      </w:pPr>
      <w:bookmarkStart w:id="75" w:name="_Toc249549386"/>
      <w:bookmarkStart w:id="76" w:name="_Toc107587582"/>
      <w:bookmarkStart w:id="77" w:name="_Toc249548426"/>
      <w:bookmarkStart w:id="78" w:name="_Toc249549543"/>
      <w:bookmarkStart w:id="79" w:name="_Toc107586914"/>
      <w:bookmarkStart w:id="80" w:name="_Toc249527405"/>
      <w:r>
        <w:rPr>
          <w:rFonts w:hint="eastAsia" w:ascii="宋体" w:hAnsi="宋体" w:eastAsia="宋体"/>
          <w:color w:val="auto"/>
          <w:sz w:val="24"/>
          <w:szCs w:val="24"/>
          <w:highlight w:val="none"/>
        </w:rPr>
        <w:t>三、财务状况表</w:t>
      </w:r>
      <w:bookmarkEnd w:id="75"/>
      <w:bookmarkEnd w:id="76"/>
      <w:bookmarkEnd w:id="77"/>
      <w:bookmarkEnd w:id="78"/>
      <w:bookmarkEnd w:id="79"/>
      <w:bookmarkEnd w:id="80"/>
    </w:p>
    <w:tbl>
      <w:tblPr>
        <w:tblStyle w:val="2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8"/>
        <w:gridCol w:w="407"/>
        <w:gridCol w:w="2395"/>
        <w:gridCol w:w="2558"/>
        <w:gridCol w:w="2280"/>
      </w:tblGrid>
      <w:tr w14:paraId="1CCE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628" w:type="dxa"/>
            <w:gridSpan w:val="5"/>
          </w:tcPr>
          <w:p w14:paraId="20BA0E95">
            <w:pPr>
              <w:pStyle w:val="15"/>
              <w:spacing w:line="360" w:lineRule="auto"/>
              <w:jc w:val="center"/>
              <w:rPr>
                <w:color w:val="auto"/>
                <w:highlight w:val="none"/>
              </w:rPr>
            </w:pPr>
            <w:r>
              <w:rPr>
                <w:rFonts w:hint="eastAsia"/>
                <w:color w:val="auto"/>
                <w:highlight w:val="none"/>
              </w:rPr>
              <w:t>资产和负债状况（万元）</w:t>
            </w:r>
          </w:p>
        </w:tc>
      </w:tr>
      <w:tr w14:paraId="5C88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395" w:type="dxa"/>
            <w:gridSpan w:val="2"/>
          </w:tcPr>
          <w:p w14:paraId="2D241485">
            <w:pPr>
              <w:pStyle w:val="15"/>
              <w:spacing w:line="360" w:lineRule="auto"/>
              <w:jc w:val="center"/>
              <w:rPr>
                <w:color w:val="auto"/>
                <w:highlight w:val="none"/>
              </w:rPr>
            </w:pPr>
            <w:r>
              <w:rPr>
                <w:rFonts w:hint="eastAsia"/>
                <w:color w:val="auto"/>
                <w:highlight w:val="none"/>
              </w:rPr>
              <w:t>注册资本</w:t>
            </w:r>
          </w:p>
        </w:tc>
        <w:tc>
          <w:tcPr>
            <w:tcW w:w="2395" w:type="dxa"/>
          </w:tcPr>
          <w:p w14:paraId="5C340D21">
            <w:pPr>
              <w:pStyle w:val="15"/>
              <w:spacing w:line="360" w:lineRule="auto"/>
              <w:jc w:val="center"/>
              <w:rPr>
                <w:color w:val="auto"/>
                <w:highlight w:val="none"/>
              </w:rPr>
            </w:pPr>
          </w:p>
        </w:tc>
        <w:tc>
          <w:tcPr>
            <w:tcW w:w="2558" w:type="dxa"/>
          </w:tcPr>
          <w:p w14:paraId="53E88A85">
            <w:pPr>
              <w:pStyle w:val="15"/>
              <w:spacing w:line="360" w:lineRule="auto"/>
              <w:jc w:val="center"/>
              <w:rPr>
                <w:color w:val="auto"/>
                <w:highlight w:val="none"/>
              </w:rPr>
            </w:pPr>
            <w:r>
              <w:rPr>
                <w:rFonts w:hint="eastAsia"/>
                <w:color w:val="auto"/>
                <w:highlight w:val="none"/>
              </w:rPr>
              <w:t>总资产</w:t>
            </w:r>
          </w:p>
        </w:tc>
        <w:tc>
          <w:tcPr>
            <w:tcW w:w="2280" w:type="dxa"/>
          </w:tcPr>
          <w:p w14:paraId="1B1700DC">
            <w:pPr>
              <w:pStyle w:val="15"/>
              <w:spacing w:line="360" w:lineRule="auto"/>
              <w:rPr>
                <w:color w:val="auto"/>
                <w:highlight w:val="none"/>
              </w:rPr>
            </w:pPr>
          </w:p>
        </w:tc>
      </w:tr>
      <w:tr w14:paraId="23A7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395" w:type="dxa"/>
            <w:gridSpan w:val="2"/>
          </w:tcPr>
          <w:p w14:paraId="06E14328">
            <w:pPr>
              <w:pStyle w:val="15"/>
              <w:spacing w:line="360" w:lineRule="auto"/>
              <w:jc w:val="center"/>
              <w:rPr>
                <w:color w:val="auto"/>
                <w:highlight w:val="none"/>
              </w:rPr>
            </w:pPr>
            <w:r>
              <w:rPr>
                <w:rFonts w:hint="eastAsia"/>
                <w:color w:val="auto"/>
                <w:highlight w:val="none"/>
              </w:rPr>
              <w:t>流动资产</w:t>
            </w:r>
          </w:p>
        </w:tc>
        <w:tc>
          <w:tcPr>
            <w:tcW w:w="2395" w:type="dxa"/>
          </w:tcPr>
          <w:p w14:paraId="0AD9FBD3">
            <w:pPr>
              <w:pStyle w:val="15"/>
              <w:spacing w:line="360" w:lineRule="auto"/>
              <w:jc w:val="center"/>
              <w:rPr>
                <w:color w:val="auto"/>
                <w:highlight w:val="none"/>
              </w:rPr>
            </w:pPr>
          </w:p>
        </w:tc>
        <w:tc>
          <w:tcPr>
            <w:tcW w:w="2558" w:type="dxa"/>
          </w:tcPr>
          <w:p w14:paraId="679E7A28">
            <w:pPr>
              <w:pStyle w:val="15"/>
              <w:spacing w:line="360" w:lineRule="auto"/>
              <w:jc w:val="center"/>
              <w:rPr>
                <w:color w:val="auto"/>
                <w:highlight w:val="none"/>
              </w:rPr>
            </w:pPr>
            <w:r>
              <w:rPr>
                <w:rFonts w:hint="eastAsia"/>
                <w:color w:val="auto"/>
                <w:highlight w:val="none"/>
              </w:rPr>
              <w:t>长期资产</w:t>
            </w:r>
          </w:p>
        </w:tc>
        <w:tc>
          <w:tcPr>
            <w:tcW w:w="2280" w:type="dxa"/>
          </w:tcPr>
          <w:p w14:paraId="45C14CB0">
            <w:pPr>
              <w:pStyle w:val="15"/>
              <w:spacing w:line="360" w:lineRule="auto"/>
              <w:rPr>
                <w:color w:val="auto"/>
                <w:highlight w:val="none"/>
              </w:rPr>
            </w:pPr>
          </w:p>
        </w:tc>
      </w:tr>
      <w:tr w14:paraId="3524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2395" w:type="dxa"/>
            <w:gridSpan w:val="2"/>
          </w:tcPr>
          <w:p w14:paraId="78A16662">
            <w:pPr>
              <w:pStyle w:val="15"/>
              <w:spacing w:line="360" w:lineRule="auto"/>
              <w:jc w:val="center"/>
              <w:rPr>
                <w:color w:val="auto"/>
                <w:highlight w:val="none"/>
              </w:rPr>
            </w:pPr>
            <w:r>
              <w:rPr>
                <w:rFonts w:hint="eastAsia"/>
                <w:color w:val="auto"/>
                <w:highlight w:val="none"/>
              </w:rPr>
              <w:t>长期负债</w:t>
            </w:r>
          </w:p>
        </w:tc>
        <w:tc>
          <w:tcPr>
            <w:tcW w:w="2395" w:type="dxa"/>
          </w:tcPr>
          <w:p w14:paraId="62E1C452">
            <w:pPr>
              <w:pStyle w:val="15"/>
              <w:spacing w:line="360" w:lineRule="auto"/>
              <w:jc w:val="center"/>
              <w:rPr>
                <w:color w:val="auto"/>
                <w:highlight w:val="none"/>
              </w:rPr>
            </w:pPr>
          </w:p>
        </w:tc>
        <w:tc>
          <w:tcPr>
            <w:tcW w:w="2558" w:type="dxa"/>
          </w:tcPr>
          <w:p w14:paraId="0A356E69">
            <w:pPr>
              <w:pStyle w:val="15"/>
              <w:spacing w:line="360" w:lineRule="auto"/>
              <w:jc w:val="center"/>
              <w:rPr>
                <w:color w:val="auto"/>
                <w:highlight w:val="none"/>
              </w:rPr>
            </w:pPr>
            <w:r>
              <w:rPr>
                <w:rFonts w:hint="eastAsia"/>
                <w:color w:val="auto"/>
                <w:highlight w:val="none"/>
              </w:rPr>
              <w:t>短期负债</w:t>
            </w:r>
          </w:p>
        </w:tc>
        <w:tc>
          <w:tcPr>
            <w:tcW w:w="2280" w:type="dxa"/>
          </w:tcPr>
          <w:p w14:paraId="3ED965D8">
            <w:pPr>
              <w:pStyle w:val="15"/>
              <w:spacing w:line="360" w:lineRule="auto"/>
              <w:rPr>
                <w:color w:val="auto"/>
                <w:highlight w:val="none"/>
              </w:rPr>
            </w:pPr>
          </w:p>
        </w:tc>
      </w:tr>
      <w:tr w14:paraId="27C2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628" w:type="dxa"/>
            <w:gridSpan w:val="5"/>
          </w:tcPr>
          <w:p w14:paraId="65FFF762">
            <w:pPr>
              <w:pStyle w:val="15"/>
              <w:spacing w:line="360" w:lineRule="auto"/>
              <w:jc w:val="center"/>
              <w:rPr>
                <w:color w:val="auto"/>
                <w:highlight w:val="none"/>
              </w:rPr>
            </w:pPr>
            <w:r>
              <w:rPr>
                <w:rFonts w:hint="eastAsia"/>
                <w:color w:val="auto"/>
                <w:highlight w:val="none"/>
              </w:rPr>
              <w:t>股份组成情况</w:t>
            </w:r>
          </w:p>
        </w:tc>
      </w:tr>
      <w:tr w14:paraId="6278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90" w:type="dxa"/>
            <w:gridSpan w:val="3"/>
          </w:tcPr>
          <w:p w14:paraId="66F5C49D">
            <w:pPr>
              <w:pStyle w:val="15"/>
              <w:spacing w:line="360" w:lineRule="auto"/>
              <w:jc w:val="center"/>
              <w:rPr>
                <w:color w:val="auto"/>
                <w:highlight w:val="none"/>
              </w:rPr>
            </w:pPr>
            <w:r>
              <w:rPr>
                <w:rFonts w:hint="eastAsia"/>
                <w:color w:val="auto"/>
                <w:highlight w:val="none"/>
              </w:rPr>
              <w:t>股东名称（单位或个人）</w:t>
            </w:r>
          </w:p>
        </w:tc>
        <w:tc>
          <w:tcPr>
            <w:tcW w:w="4838" w:type="dxa"/>
            <w:gridSpan w:val="2"/>
          </w:tcPr>
          <w:p w14:paraId="7D8495EB">
            <w:pPr>
              <w:pStyle w:val="15"/>
              <w:spacing w:line="360" w:lineRule="auto"/>
              <w:jc w:val="center"/>
              <w:rPr>
                <w:color w:val="auto"/>
                <w:highlight w:val="none"/>
              </w:rPr>
            </w:pPr>
            <w:r>
              <w:rPr>
                <w:rFonts w:hint="eastAsia"/>
                <w:color w:val="auto"/>
                <w:highlight w:val="none"/>
              </w:rPr>
              <w:t>所占股份比例</w:t>
            </w:r>
          </w:p>
        </w:tc>
      </w:tr>
      <w:tr w14:paraId="5A43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90" w:type="dxa"/>
            <w:gridSpan w:val="3"/>
          </w:tcPr>
          <w:p w14:paraId="3FD09B38">
            <w:pPr>
              <w:pStyle w:val="15"/>
              <w:spacing w:line="360" w:lineRule="auto"/>
              <w:rPr>
                <w:color w:val="auto"/>
                <w:highlight w:val="none"/>
              </w:rPr>
            </w:pPr>
          </w:p>
        </w:tc>
        <w:tc>
          <w:tcPr>
            <w:tcW w:w="4838" w:type="dxa"/>
            <w:gridSpan w:val="2"/>
          </w:tcPr>
          <w:p w14:paraId="40DF86D0">
            <w:pPr>
              <w:pStyle w:val="15"/>
              <w:spacing w:line="360" w:lineRule="auto"/>
              <w:rPr>
                <w:color w:val="auto"/>
                <w:highlight w:val="none"/>
              </w:rPr>
            </w:pPr>
          </w:p>
        </w:tc>
      </w:tr>
      <w:tr w14:paraId="7A9C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90" w:type="dxa"/>
            <w:gridSpan w:val="3"/>
          </w:tcPr>
          <w:p w14:paraId="7445F111">
            <w:pPr>
              <w:pStyle w:val="15"/>
              <w:spacing w:line="360" w:lineRule="auto"/>
              <w:rPr>
                <w:color w:val="auto"/>
                <w:highlight w:val="none"/>
              </w:rPr>
            </w:pPr>
          </w:p>
        </w:tc>
        <w:tc>
          <w:tcPr>
            <w:tcW w:w="4838" w:type="dxa"/>
            <w:gridSpan w:val="2"/>
          </w:tcPr>
          <w:p w14:paraId="3A3E1449">
            <w:pPr>
              <w:pStyle w:val="15"/>
              <w:spacing w:line="360" w:lineRule="auto"/>
              <w:rPr>
                <w:color w:val="auto"/>
                <w:highlight w:val="none"/>
              </w:rPr>
            </w:pPr>
          </w:p>
        </w:tc>
      </w:tr>
      <w:tr w14:paraId="5E75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90" w:type="dxa"/>
            <w:gridSpan w:val="3"/>
          </w:tcPr>
          <w:p w14:paraId="7300D656">
            <w:pPr>
              <w:pStyle w:val="15"/>
              <w:spacing w:line="360" w:lineRule="auto"/>
              <w:rPr>
                <w:color w:val="auto"/>
                <w:highlight w:val="none"/>
              </w:rPr>
            </w:pPr>
          </w:p>
        </w:tc>
        <w:tc>
          <w:tcPr>
            <w:tcW w:w="4838" w:type="dxa"/>
            <w:gridSpan w:val="2"/>
          </w:tcPr>
          <w:p w14:paraId="022B9EC0">
            <w:pPr>
              <w:pStyle w:val="15"/>
              <w:spacing w:line="360" w:lineRule="auto"/>
              <w:rPr>
                <w:color w:val="auto"/>
                <w:highlight w:val="none"/>
              </w:rPr>
            </w:pPr>
          </w:p>
        </w:tc>
      </w:tr>
      <w:tr w14:paraId="23487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90" w:type="dxa"/>
            <w:gridSpan w:val="3"/>
          </w:tcPr>
          <w:p w14:paraId="6C717530">
            <w:pPr>
              <w:pStyle w:val="15"/>
              <w:spacing w:line="360" w:lineRule="auto"/>
              <w:rPr>
                <w:color w:val="auto"/>
                <w:highlight w:val="none"/>
              </w:rPr>
            </w:pPr>
          </w:p>
        </w:tc>
        <w:tc>
          <w:tcPr>
            <w:tcW w:w="4838" w:type="dxa"/>
            <w:gridSpan w:val="2"/>
          </w:tcPr>
          <w:p w14:paraId="57A9AC6B">
            <w:pPr>
              <w:pStyle w:val="15"/>
              <w:spacing w:line="360" w:lineRule="auto"/>
              <w:rPr>
                <w:color w:val="auto"/>
                <w:highlight w:val="none"/>
              </w:rPr>
            </w:pPr>
          </w:p>
        </w:tc>
      </w:tr>
      <w:tr w14:paraId="5919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90" w:type="dxa"/>
            <w:gridSpan w:val="3"/>
          </w:tcPr>
          <w:p w14:paraId="2E7C8EB7">
            <w:pPr>
              <w:pStyle w:val="15"/>
              <w:spacing w:line="360" w:lineRule="auto"/>
              <w:rPr>
                <w:color w:val="auto"/>
                <w:highlight w:val="none"/>
              </w:rPr>
            </w:pPr>
          </w:p>
        </w:tc>
        <w:tc>
          <w:tcPr>
            <w:tcW w:w="4838" w:type="dxa"/>
            <w:gridSpan w:val="2"/>
          </w:tcPr>
          <w:p w14:paraId="7B7BD7F8">
            <w:pPr>
              <w:pStyle w:val="15"/>
              <w:spacing w:line="360" w:lineRule="auto"/>
              <w:rPr>
                <w:color w:val="auto"/>
                <w:highlight w:val="none"/>
              </w:rPr>
            </w:pPr>
          </w:p>
        </w:tc>
      </w:tr>
      <w:tr w14:paraId="28E7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790" w:type="dxa"/>
            <w:gridSpan w:val="3"/>
          </w:tcPr>
          <w:p w14:paraId="3AF71599">
            <w:pPr>
              <w:pStyle w:val="15"/>
              <w:spacing w:line="360" w:lineRule="auto"/>
              <w:rPr>
                <w:color w:val="auto"/>
                <w:highlight w:val="none"/>
              </w:rPr>
            </w:pPr>
          </w:p>
        </w:tc>
        <w:tc>
          <w:tcPr>
            <w:tcW w:w="4838" w:type="dxa"/>
            <w:gridSpan w:val="2"/>
          </w:tcPr>
          <w:p w14:paraId="34046D71">
            <w:pPr>
              <w:pStyle w:val="15"/>
              <w:spacing w:line="360" w:lineRule="auto"/>
              <w:rPr>
                <w:color w:val="auto"/>
                <w:highlight w:val="none"/>
              </w:rPr>
            </w:pPr>
          </w:p>
        </w:tc>
      </w:tr>
      <w:tr w14:paraId="49D4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628" w:type="dxa"/>
            <w:gridSpan w:val="5"/>
          </w:tcPr>
          <w:p w14:paraId="4F63FC58">
            <w:pPr>
              <w:pStyle w:val="15"/>
              <w:spacing w:line="360" w:lineRule="auto"/>
              <w:jc w:val="center"/>
              <w:rPr>
                <w:color w:val="auto"/>
                <w:highlight w:val="none"/>
              </w:rPr>
            </w:pPr>
            <w:r>
              <w:rPr>
                <w:rFonts w:hint="eastAsia"/>
                <w:color w:val="auto"/>
                <w:highlight w:val="none"/>
              </w:rPr>
              <w:t>开户银行</w:t>
            </w:r>
          </w:p>
        </w:tc>
      </w:tr>
      <w:tr w14:paraId="5BA3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988" w:type="dxa"/>
          </w:tcPr>
          <w:p w14:paraId="7D896097">
            <w:pPr>
              <w:pStyle w:val="15"/>
              <w:spacing w:line="360" w:lineRule="auto"/>
              <w:jc w:val="center"/>
              <w:rPr>
                <w:color w:val="auto"/>
                <w:highlight w:val="none"/>
              </w:rPr>
            </w:pPr>
            <w:r>
              <w:rPr>
                <w:rFonts w:hint="eastAsia"/>
                <w:color w:val="auto"/>
                <w:highlight w:val="none"/>
              </w:rPr>
              <w:t>银行名称</w:t>
            </w:r>
          </w:p>
        </w:tc>
        <w:tc>
          <w:tcPr>
            <w:tcW w:w="7640" w:type="dxa"/>
            <w:gridSpan w:val="4"/>
          </w:tcPr>
          <w:p w14:paraId="1A4B73B9">
            <w:pPr>
              <w:pStyle w:val="15"/>
              <w:spacing w:line="360" w:lineRule="auto"/>
              <w:rPr>
                <w:color w:val="auto"/>
                <w:highlight w:val="none"/>
              </w:rPr>
            </w:pPr>
          </w:p>
        </w:tc>
      </w:tr>
      <w:tr w14:paraId="71BC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988" w:type="dxa"/>
          </w:tcPr>
          <w:p w14:paraId="21A333FC">
            <w:pPr>
              <w:pStyle w:val="15"/>
              <w:spacing w:line="360" w:lineRule="auto"/>
              <w:jc w:val="center"/>
              <w:rPr>
                <w:color w:val="auto"/>
                <w:highlight w:val="none"/>
              </w:rPr>
            </w:pPr>
            <w:r>
              <w:rPr>
                <w:rFonts w:hint="eastAsia"/>
                <w:color w:val="auto"/>
                <w:highlight w:val="none"/>
              </w:rPr>
              <w:t>地址</w:t>
            </w:r>
          </w:p>
        </w:tc>
        <w:tc>
          <w:tcPr>
            <w:tcW w:w="7640" w:type="dxa"/>
            <w:gridSpan w:val="4"/>
          </w:tcPr>
          <w:p w14:paraId="0D0E1EB2">
            <w:pPr>
              <w:pStyle w:val="15"/>
              <w:spacing w:line="360" w:lineRule="auto"/>
              <w:rPr>
                <w:color w:val="auto"/>
                <w:highlight w:val="none"/>
              </w:rPr>
            </w:pPr>
          </w:p>
        </w:tc>
      </w:tr>
      <w:tr w14:paraId="07A6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988" w:type="dxa"/>
          </w:tcPr>
          <w:p w14:paraId="5EC1C5EA">
            <w:pPr>
              <w:pStyle w:val="15"/>
              <w:spacing w:line="360" w:lineRule="auto"/>
              <w:jc w:val="center"/>
              <w:rPr>
                <w:color w:val="auto"/>
                <w:highlight w:val="none"/>
              </w:rPr>
            </w:pPr>
            <w:r>
              <w:rPr>
                <w:rFonts w:hint="eastAsia"/>
                <w:color w:val="auto"/>
                <w:highlight w:val="none"/>
              </w:rPr>
              <w:t>联系电话</w:t>
            </w:r>
          </w:p>
        </w:tc>
        <w:tc>
          <w:tcPr>
            <w:tcW w:w="7640" w:type="dxa"/>
            <w:gridSpan w:val="4"/>
          </w:tcPr>
          <w:p w14:paraId="4AD27A33">
            <w:pPr>
              <w:pStyle w:val="15"/>
              <w:spacing w:line="360" w:lineRule="auto"/>
              <w:rPr>
                <w:color w:val="auto"/>
                <w:highlight w:val="none"/>
              </w:rPr>
            </w:pPr>
          </w:p>
        </w:tc>
      </w:tr>
      <w:tr w14:paraId="13CD3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628" w:type="dxa"/>
            <w:gridSpan w:val="5"/>
          </w:tcPr>
          <w:p w14:paraId="2460E5A9">
            <w:pPr>
              <w:pStyle w:val="15"/>
              <w:spacing w:line="360" w:lineRule="auto"/>
              <w:rPr>
                <w:color w:val="auto"/>
                <w:highlight w:val="none"/>
              </w:rPr>
            </w:pPr>
            <w:r>
              <w:rPr>
                <w:rFonts w:hint="eastAsia"/>
                <w:color w:val="auto"/>
                <w:highlight w:val="none"/>
              </w:rPr>
              <w:t>相关要求文件：</w:t>
            </w:r>
          </w:p>
          <w:p w14:paraId="34574A61">
            <w:pPr>
              <w:pStyle w:val="15"/>
              <w:spacing w:line="360" w:lineRule="auto"/>
              <w:rPr>
                <w:color w:val="auto"/>
                <w:highlight w:val="none"/>
              </w:rPr>
            </w:pPr>
            <w:r>
              <w:rPr>
                <w:rFonts w:hint="eastAsia"/>
                <w:color w:val="auto"/>
                <w:highlight w:val="none"/>
              </w:rPr>
              <w:t>提供企业最新的资产负债表、损益表、现金流量表、会计报表补充资料（复印件）；</w:t>
            </w:r>
          </w:p>
        </w:tc>
      </w:tr>
    </w:tbl>
    <w:p w14:paraId="42E038F5">
      <w:pPr>
        <w:pStyle w:val="4"/>
        <w:spacing w:line="360" w:lineRule="auto"/>
        <w:ind w:firstLine="480" w:firstLineChars="200"/>
        <w:rPr>
          <w:rFonts w:hAnsi="宋体"/>
          <w:color w:val="auto"/>
          <w:highlight w:val="none"/>
          <w:u w:val="single"/>
        </w:rPr>
      </w:pPr>
      <w:r>
        <w:rPr>
          <w:rFonts w:hint="eastAsia" w:hAnsi="宋体"/>
          <w:color w:val="auto"/>
          <w:highlight w:val="none"/>
        </w:rPr>
        <w:t>注：上述文件资料，需加盖相关单位公章并需由被授权人签字。</w:t>
      </w:r>
    </w:p>
    <w:p w14:paraId="2EF5ED0A">
      <w:pPr>
        <w:spacing w:line="360" w:lineRule="auto"/>
        <w:ind w:firstLine="562" w:firstLineChars="200"/>
        <w:rPr>
          <w:rFonts w:hAnsi="宋体"/>
          <w:b/>
          <w:color w:val="auto"/>
          <w:sz w:val="28"/>
          <w:szCs w:val="28"/>
          <w:highlight w:val="none"/>
        </w:rPr>
      </w:pPr>
      <w:r>
        <w:rPr>
          <w:rFonts w:hint="eastAsia" w:hAnsi="宋体"/>
          <w:b/>
          <w:color w:val="auto"/>
          <w:sz w:val="28"/>
          <w:szCs w:val="28"/>
          <w:highlight w:val="none"/>
        </w:rPr>
        <w:t>兹证明上述声明是真实、正确的，并提供了全部能提供的资料和数据，我们同意遵照贵方的要求出示有关证明文件。</w:t>
      </w:r>
    </w:p>
    <w:p w14:paraId="2B9370E6">
      <w:pPr>
        <w:tabs>
          <w:tab w:val="left" w:pos="7725"/>
        </w:tabs>
        <w:spacing w:line="360" w:lineRule="auto"/>
        <w:ind w:firstLine="1680" w:firstLineChars="700"/>
        <w:rPr>
          <w:rFonts w:ascii="宋体" w:hAnsi="宋体" w:cs="仿宋"/>
          <w:color w:val="auto"/>
          <w:sz w:val="24"/>
          <w:szCs w:val="28"/>
          <w:highlight w:val="none"/>
        </w:rPr>
      </w:pPr>
      <w:r>
        <w:rPr>
          <w:rFonts w:hint="eastAsia" w:hAnsi="宋体" w:cs="仿宋_GB2312"/>
          <w:color w:val="auto"/>
          <w:sz w:val="24"/>
          <w:highlight w:val="none"/>
        </w:rPr>
        <w:t>遴选人名称</w:t>
      </w:r>
      <w:r>
        <w:rPr>
          <w:rFonts w:hint="eastAsia" w:ascii="宋体" w:hAnsi="宋体" w:cs="仿宋"/>
          <w:color w:val="auto"/>
          <w:sz w:val="24"/>
          <w:szCs w:val="28"/>
          <w:highlight w:val="none"/>
        </w:rPr>
        <w:t>（公章）：</w:t>
      </w:r>
      <w:r>
        <w:rPr>
          <w:rFonts w:hint="eastAsia" w:ascii="宋体" w:hAnsi="宋体" w:cs="仿宋"/>
          <w:color w:val="auto"/>
          <w:sz w:val="24"/>
          <w:szCs w:val="28"/>
          <w:highlight w:val="none"/>
          <w:u w:val="single"/>
        </w:rPr>
        <w:t xml:space="preserve"> </w:t>
      </w:r>
      <w:r>
        <w:rPr>
          <w:rFonts w:ascii="宋体" w:hAnsi="宋体" w:cs="仿宋"/>
          <w:color w:val="auto"/>
          <w:sz w:val="24"/>
          <w:szCs w:val="28"/>
          <w:highlight w:val="none"/>
          <w:u w:val="single"/>
        </w:rPr>
        <w:t xml:space="preserve">                </w:t>
      </w:r>
    </w:p>
    <w:p w14:paraId="525F0058">
      <w:pPr>
        <w:tabs>
          <w:tab w:val="left" w:pos="7725"/>
        </w:tabs>
        <w:spacing w:line="360" w:lineRule="auto"/>
        <w:ind w:firstLine="1680" w:firstLineChars="700"/>
        <w:rPr>
          <w:rFonts w:ascii="宋体" w:hAnsi="宋体"/>
          <w:color w:val="auto"/>
          <w:sz w:val="24"/>
          <w:highlight w:val="none"/>
        </w:rPr>
      </w:pPr>
      <w:r>
        <w:rPr>
          <w:rFonts w:hint="eastAsia" w:hAnsi="宋体" w:cs="仿宋_GB2312"/>
          <w:color w:val="auto"/>
          <w:sz w:val="24"/>
          <w:highlight w:val="none"/>
        </w:rPr>
        <w:t>遴选人授权代表签字：_______________</w:t>
      </w:r>
    </w:p>
    <w:p w14:paraId="219D132D">
      <w:pPr>
        <w:jc w:val="left"/>
        <w:rPr>
          <w:rFonts w:cs="仿宋" w:asciiTheme="minorEastAsia" w:hAnsiTheme="minorEastAsia"/>
          <w:color w:val="auto"/>
          <w:sz w:val="24"/>
          <w:highlight w:val="none"/>
        </w:rPr>
      </w:pPr>
    </w:p>
    <w:p w14:paraId="21F56BB5">
      <w:pPr>
        <w:tabs>
          <w:tab w:val="left" w:pos="7725"/>
        </w:tabs>
        <w:spacing w:line="360" w:lineRule="auto"/>
        <w:ind w:firstLine="3960" w:firstLineChars="1100"/>
        <w:rPr>
          <w:rFonts w:ascii="宋体" w:hAnsi="宋体"/>
          <w:color w:val="auto"/>
          <w:sz w:val="36"/>
          <w:highlight w:val="none"/>
        </w:rPr>
      </w:pPr>
    </w:p>
    <w:p w14:paraId="5F31C7BC">
      <w:pPr>
        <w:widowControl/>
        <w:jc w:val="left"/>
        <w:rPr>
          <w:rFonts w:ascii="宋体" w:hAnsi="宋体"/>
          <w:color w:val="auto"/>
          <w:sz w:val="24"/>
          <w:szCs w:val="22"/>
          <w:highlight w:val="none"/>
        </w:rPr>
      </w:pPr>
      <w:r>
        <w:rPr>
          <w:rFonts w:ascii="宋体" w:hAnsi="宋体"/>
          <w:color w:val="auto"/>
          <w:sz w:val="28"/>
          <w:highlight w:val="none"/>
        </w:rPr>
        <w:br w:type="page"/>
      </w:r>
      <w:r>
        <w:rPr>
          <w:rFonts w:hint="eastAsia" w:ascii="宋体" w:hAnsi="宋体"/>
          <w:color w:val="auto"/>
          <w:sz w:val="24"/>
          <w:szCs w:val="22"/>
          <w:highlight w:val="none"/>
        </w:rPr>
        <w:t>附件3-</w:t>
      </w:r>
      <w:r>
        <w:rPr>
          <w:rFonts w:ascii="宋体" w:hAnsi="宋体"/>
          <w:color w:val="auto"/>
          <w:sz w:val="24"/>
          <w:szCs w:val="22"/>
          <w:highlight w:val="none"/>
        </w:rPr>
        <w:t xml:space="preserve">6 </w:t>
      </w:r>
      <w:r>
        <w:rPr>
          <w:rFonts w:hint="eastAsia" w:ascii="宋体" w:hAnsi="宋体"/>
          <w:color w:val="auto"/>
          <w:sz w:val="24"/>
          <w:szCs w:val="22"/>
          <w:highlight w:val="none"/>
        </w:rPr>
        <w:t>经营状况数据指标</w:t>
      </w:r>
    </w:p>
    <w:p w14:paraId="13C84DFE">
      <w:pPr>
        <w:spacing w:line="430" w:lineRule="exact"/>
        <w:rPr>
          <w:rFonts w:ascii="宋体" w:hAnsi="宋体"/>
          <w:color w:val="auto"/>
          <w:sz w:val="24"/>
          <w:szCs w:val="22"/>
          <w:highlight w:val="none"/>
        </w:rPr>
      </w:pPr>
    </w:p>
    <w:p w14:paraId="0664C2D2">
      <w:pPr>
        <w:jc w:val="center"/>
        <w:rPr>
          <w:rFonts w:ascii="宋体" w:hAnsi="宋体" w:cs="宋体"/>
          <w:b/>
          <w:bCs/>
          <w:color w:val="auto"/>
          <w:sz w:val="36"/>
          <w:highlight w:val="none"/>
        </w:rPr>
      </w:pPr>
      <w:r>
        <w:rPr>
          <w:rFonts w:ascii="宋体" w:hAnsi="宋体"/>
          <w:color w:val="auto"/>
          <w:sz w:val="28"/>
          <w:highlight w:val="none"/>
        </w:rPr>
        <w:tab/>
      </w:r>
      <w:r>
        <w:rPr>
          <w:rFonts w:hint="eastAsia" w:ascii="宋体" w:hAnsi="宋体" w:cs="宋体"/>
          <w:b/>
          <w:bCs/>
          <w:color w:val="auto"/>
          <w:sz w:val="36"/>
          <w:highlight w:val="none"/>
        </w:rPr>
        <w:t>经营状况数据指标</w:t>
      </w:r>
    </w:p>
    <w:p w14:paraId="6292B8F2">
      <w:pPr>
        <w:jc w:val="center"/>
        <w:rPr>
          <w:rFonts w:ascii="宋体" w:hAnsi="宋体" w:cs="宋体"/>
          <w:color w:val="auto"/>
          <w:sz w:val="22"/>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2"/>
        <w:gridCol w:w="4261"/>
      </w:tblGrid>
      <w:tr w14:paraId="7167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822" w:type="dxa"/>
            <w:vAlign w:val="center"/>
          </w:tcPr>
          <w:p w14:paraId="31CE00C5">
            <w:pPr>
              <w:jc w:val="center"/>
              <w:rPr>
                <w:rFonts w:ascii="宋体" w:hAnsi="宋体" w:cs="仿宋"/>
                <w:color w:val="auto"/>
                <w:sz w:val="24"/>
                <w:highlight w:val="none"/>
              </w:rPr>
            </w:pPr>
            <w:r>
              <w:rPr>
                <w:rFonts w:hint="eastAsia" w:ascii="宋体" w:hAnsi="宋体" w:cs="仿宋"/>
                <w:color w:val="auto"/>
                <w:sz w:val="24"/>
                <w:highlight w:val="none"/>
              </w:rPr>
              <w:t>净资产总额</w:t>
            </w:r>
          </w:p>
        </w:tc>
        <w:tc>
          <w:tcPr>
            <w:tcW w:w="4261" w:type="dxa"/>
            <w:vAlign w:val="center"/>
          </w:tcPr>
          <w:p w14:paraId="47004BC6">
            <w:pPr>
              <w:jc w:val="left"/>
              <w:rPr>
                <w:rFonts w:ascii="宋体" w:hAnsi="宋体" w:cs="仿宋"/>
                <w:color w:val="auto"/>
                <w:sz w:val="24"/>
                <w:highlight w:val="none"/>
              </w:rPr>
            </w:pPr>
          </w:p>
        </w:tc>
      </w:tr>
      <w:tr w14:paraId="566B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822" w:type="dxa"/>
            <w:vAlign w:val="center"/>
          </w:tcPr>
          <w:p w14:paraId="3616DE2D">
            <w:pPr>
              <w:jc w:val="center"/>
              <w:rPr>
                <w:rFonts w:ascii="宋体" w:hAnsi="宋体" w:cs="仿宋"/>
                <w:color w:val="auto"/>
                <w:sz w:val="24"/>
                <w:highlight w:val="none"/>
              </w:rPr>
            </w:pPr>
            <w:r>
              <w:rPr>
                <w:rFonts w:hint="eastAsia" w:ascii="宋体" w:hAnsi="宋体" w:cs="仿宋"/>
                <w:color w:val="auto"/>
                <w:sz w:val="24"/>
                <w:highlight w:val="none"/>
              </w:rPr>
              <w:t>资本充足率</w:t>
            </w:r>
          </w:p>
        </w:tc>
        <w:tc>
          <w:tcPr>
            <w:tcW w:w="4261" w:type="dxa"/>
            <w:vAlign w:val="center"/>
          </w:tcPr>
          <w:p w14:paraId="26564395">
            <w:pPr>
              <w:jc w:val="left"/>
              <w:rPr>
                <w:rFonts w:ascii="宋体" w:hAnsi="宋体" w:cs="仿宋"/>
                <w:color w:val="auto"/>
                <w:sz w:val="24"/>
                <w:highlight w:val="none"/>
              </w:rPr>
            </w:pPr>
          </w:p>
        </w:tc>
      </w:tr>
      <w:tr w14:paraId="5AFE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822" w:type="dxa"/>
            <w:vAlign w:val="center"/>
          </w:tcPr>
          <w:p w14:paraId="751298B0">
            <w:pPr>
              <w:jc w:val="center"/>
              <w:rPr>
                <w:rFonts w:ascii="宋体" w:hAnsi="宋体" w:cs="仿宋"/>
                <w:color w:val="auto"/>
                <w:sz w:val="24"/>
                <w:highlight w:val="none"/>
              </w:rPr>
            </w:pPr>
            <w:r>
              <w:rPr>
                <w:rFonts w:hint="eastAsia" w:ascii="宋体" w:hAnsi="宋体" w:cs="仿宋"/>
                <w:color w:val="auto"/>
                <w:sz w:val="24"/>
                <w:highlight w:val="none"/>
              </w:rPr>
              <w:t>不良贷款率</w:t>
            </w:r>
          </w:p>
        </w:tc>
        <w:tc>
          <w:tcPr>
            <w:tcW w:w="4261" w:type="dxa"/>
            <w:vAlign w:val="center"/>
          </w:tcPr>
          <w:p w14:paraId="65788123">
            <w:pPr>
              <w:jc w:val="left"/>
              <w:rPr>
                <w:rFonts w:ascii="宋体" w:hAnsi="宋体" w:cs="仿宋"/>
                <w:color w:val="auto"/>
                <w:sz w:val="24"/>
                <w:highlight w:val="none"/>
              </w:rPr>
            </w:pPr>
          </w:p>
        </w:tc>
      </w:tr>
      <w:tr w14:paraId="009C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822" w:type="dxa"/>
            <w:vAlign w:val="center"/>
          </w:tcPr>
          <w:p w14:paraId="024198B6">
            <w:pPr>
              <w:jc w:val="center"/>
              <w:rPr>
                <w:rFonts w:ascii="宋体" w:hAnsi="宋体" w:cs="仿宋"/>
                <w:color w:val="auto"/>
                <w:sz w:val="24"/>
                <w:highlight w:val="none"/>
              </w:rPr>
            </w:pPr>
            <w:r>
              <w:rPr>
                <w:rFonts w:hint="eastAsia" w:ascii="宋体" w:hAnsi="宋体" w:cs="仿宋"/>
                <w:color w:val="auto"/>
                <w:sz w:val="24"/>
                <w:highlight w:val="none"/>
              </w:rPr>
              <w:t>资产利润率</w:t>
            </w:r>
          </w:p>
        </w:tc>
        <w:tc>
          <w:tcPr>
            <w:tcW w:w="4261" w:type="dxa"/>
            <w:vAlign w:val="center"/>
          </w:tcPr>
          <w:p w14:paraId="298C260E">
            <w:pPr>
              <w:jc w:val="left"/>
              <w:rPr>
                <w:rFonts w:ascii="宋体" w:hAnsi="宋体" w:cs="仿宋"/>
                <w:color w:val="auto"/>
                <w:sz w:val="24"/>
                <w:highlight w:val="none"/>
              </w:rPr>
            </w:pPr>
          </w:p>
        </w:tc>
      </w:tr>
      <w:tr w14:paraId="746C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822" w:type="dxa"/>
            <w:vAlign w:val="center"/>
          </w:tcPr>
          <w:p w14:paraId="17911910">
            <w:pPr>
              <w:jc w:val="center"/>
              <w:rPr>
                <w:rFonts w:ascii="宋体" w:hAnsi="宋体" w:cs="仿宋"/>
                <w:color w:val="auto"/>
                <w:sz w:val="24"/>
                <w:highlight w:val="none"/>
              </w:rPr>
            </w:pPr>
            <w:r>
              <w:rPr>
                <w:rFonts w:hint="eastAsia" w:ascii="宋体" w:hAnsi="宋体" w:cs="仿宋"/>
                <w:color w:val="auto"/>
                <w:sz w:val="24"/>
                <w:highlight w:val="none"/>
              </w:rPr>
              <w:t>流动性比例</w:t>
            </w:r>
          </w:p>
        </w:tc>
        <w:tc>
          <w:tcPr>
            <w:tcW w:w="4261" w:type="dxa"/>
            <w:vAlign w:val="center"/>
          </w:tcPr>
          <w:p w14:paraId="347B2CA4">
            <w:pPr>
              <w:jc w:val="left"/>
              <w:rPr>
                <w:rFonts w:ascii="宋体" w:hAnsi="宋体" w:cs="仿宋"/>
                <w:color w:val="auto"/>
                <w:sz w:val="24"/>
                <w:highlight w:val="none"/>
              </w:rPr>
            </w:pPr>
          </w:p>
        </w:tc>
      </w:tr>
    </w:tbl>
    <w:p w14:paraId="7E9AA987">
      <w:pPr>
        <w:spacing w:line="600" w:lineRule="exact"/>
        <w:rPr>
          <w:rFonts w:ascii="宋体" w:hAnsi="宋体" w:cs="仿宋"/>
          <w:color w:val="auto"/>
          <w:sz w:val="24"/>
          <w:highlight w:val="none"/>
        </w:rPr>
      </w:pPr>
    </w:p>
    <w:p w14:paraId="0E668CEB">
      <w:pPr>
        <w:spacing w:line="600" w:lineRule="exact"/>
        <w:rPr>
          <w:rFonts w:ascii="宋体" w:hAnsi="宋体" w:cs="仿宋"/>
          <w:color w:val="auto"/>
          <w:sz w:val="24"/>
          <w:highlight w:val="none"/>
        </w:rPr>
      </w:pPr>
      <w:r>
        <w:rPr>
          <w:rFonts w:hint="eastAsia" w:ascii="宋体" w:hAnsi="宋体" w:cs="仿宋"/>
          <w:color w:val="auto"/>
          <w:sz w:val="24"/>
          <w:highlight w:val="none"/>
        </w:rPr>
        <w:t>备注：</w:t>
      </w:r>
    </w:p>
    <w:p w14:paraId="0F38C401">
      <w:pPr>
        <w:spacing w:line="60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以上指标根据银行全行数据计算得出，数据一般来源于最近一期经审计的年度报告。</w:t>
      </w:r>
    </w:p>
    <w:p w14:paraId="0FC4096C">
      <w:pPr>
        <w:tabs>
          <w:tab w:val="left" w:pos="1383"/>
        </w:tabs>
        <w:spacing w:line="430" w:lineRule="exact"/>
        <w:rPr>
          <w:rFonts w:ascii="宋体" w:hAnsi="宋体" w:cs="仿宋"/>
          <w:color w:val="auto"/>
          <w:sz w:val="24"/>
          <w:highlight w:val="none"/>
        </w:rPr>
      </w:pPr>
      <w:r>
        <w:rPr>
          <w:rFonts w:hint="eastAsia" w:ascii="宋体" w:hAnsi="宋体" w:cs="仿宋"/>
          <w:color w:val="auto"/>
          <w:sz w:val="24"/>
          <w:highlight w:val="none"/>
        </w:rPr>
        <w:t>流动性比例统计人民币本币流动性比例，资产利润率为净资产利润率（净资产利润率</w:t>
      </w:r>
      <w:r>
        <w:rPr>
          <w:rFonts w:ascii="宋体" w:hAnsi="宋体" w:cs="仿宋"/>
          <w:color w:val="auto"/>
          <w:sz w:val="24"/>
          <w:highlight w:val="none"/>
        </w:rPr>
        <w:t>=净利润/[(</w:t>
      </w:r>
      <w:r>
        <w:rPr>
          <w:rFonts w:hint="eastAsia" w:ascii="宋体" w:hAnsi="宋体" w:cs="仿宋"/>
          <w:color w:val="auto"/>
          <w:sz w:val="24"/>
          <w:highlight w:val="none"/>
        </w:rPr>
        <w:t>期初净资产</w:t>
      </w:r>
      <w:r>
        <w:rPr>
          <w:rFonts w:ascii="宋体" w:hAnsi="宋体" w:cs="仿宋"/>
          <w:color w:val="auto"/>
          <w:sz w:val="24"/>
          <w:highlight w:val="none"/>
        </w:rPr>
        <w:t>+期末</w:t>
      </w:r>
      <w:r>
        <w:rPr>
          <w:rFonts w:hint="eastAsia" w:ascii="宋体" w:hAnsi="宋体" w:cs="仿宋"/>
          <w:color w:val="auto"/>
          <w:sz w:val="24"/>
          <w:highlight w:val="none"/>
        </w:rPr>
        <w:t>净</w:t>
      </w:r>
      <w:r>
        <w:rPr>
          <w:rFonts w:ascii="宋体" w:hAnsi="宋体" w:cs="仿宋"/>
          <w:color w:val="auto"/>
          <w:sz w:val="24"/>
          <w:highlight w:val="none"/>
        </w:rPr>
        <w:t>资产)/2]）。</w:t>
      </w:r>
    </w:p>
    <w:p w14:paraId="6EAA2A68">
      <w:pPr>
        <w:tabs>
          <w:tab w:val="left" w:pos="1383"/>
        </w:tabs>
        <w:spacing w:line="430" w:lineRule="exact"/>
        <w:rPr>
          <w:rFonts w:ascii="宋体" w:hAnsi="宋体" w:cs="仿宋"/>
          <w:color w:val="auto"/>
          <w:sz w:val="24"/>
          <w:highlight w:val="none"/>
        </w:rPr>
      </w:pPr>
    </w:p>
    <w:p w14:paraId="1129BE23">
      <w:pPr>
        <w:tabs>
          <w:tab w:val="left" w:pos="1383"/>
        </w:tabs>
        <w:spacing w:line="430" w:lineRule="exact"/>
        <w:rPr>
          <w:rFonts w:ascii="宋体" w:hAnsi="宋体" w:cs="仿宋"/>
          <w:color w:val="auto"/>
          <w:sz w:val="24"/>
          <w:highlight w:val="none"/>
        </w:rPr>
      </w:pPr>
    </w:p>
    <w:p w14:paraId="096FFCFD">
      <w:pPr>
        <w:tabs>
          <w:tab w:val="left" w:pos="7725"/>
        </w:tabs>
        <w:spacing w:line="360" w:lineRule="auto"/>
        <w:ind w:right="1680" w:firstLine="1680" w:firstLineChars="700"/>
        <w:jc w:val="right"/>
        <w:rPr>
          <w:rFonts w:ascii="宋体" w:hAnsi="宋体" w:cs="仿宋"/>
          <w:color w:val="auto"/>
          <w:sz w:val="24"/>
          <w:szCs w:val="28"/>
          <w:highlight w:val="none"/>
        </w:rPr>
      </w:pPr>
      <w:r>
        <w:rPr>
          <w:rFonts w:hint="eastAsia" w:hAnsi="宋体" w:cs="仿宋_GB2312"/>
          <w:color w:val="auto"/>
          <w:sz w:val="24"/>
          <w:highlight w:val="none"/>
        </w:rPr>
        <w:t>遴选人名称</w:t>
      </w:r>
      <w:r>
        <w:rPr>
          <w:rFonts w:hint="eastAsia" w:ascii="宋体" w:hAnsi="宋体" w:cs="仿宋"/>
          <w:color w:val="auto"/>
          <w:sz w:val="24"/>
          <w:szCs w:val="28"/>
          <w:highlight w:val="none"/>
        </w:rPr>
        <w:t>（公章）</w:t>
      </w:r>
      <w:r>
        <w:rPr>
          <w:rFonts w:hint="eastAsia" w:hAnsi="宋体" w:cs="仿宋_GB2312"/>
          <w:color w:val="auto"/>
          <w:sz w:val="24"/>
          <w:highlight w:val="none"/>
        </w:rPr>
        <w:t>：_______________</w:t>
      </w:r>
    </w:p>
    <w:p w14:paraId="28493933">
      <w:pPr>
        <w:tabs>
          <w:tab w:val="left" w:pos="7725"/>
        </w:tabs>
        <w:spacing w:line="360" w:lineRule="auto"/>
        <w:ind w:right="960"/>
        <w:rPr>
          <w:rFonts w:ascii="宋体" w:hAnsi="宋体"/>
          <w:color w:val="auto"/>
          <w:sz w:val="24"/>
          <w:highlight w:val="none"/>
        </w:rPr>
      </w:pPr>
      <w:r>
        <w:rPr>
          <w:rFonts w:hint="eastAsia" w:hAnsi="宋体" w:cs="仿宋_GB2312"/>
          <w:color w:val="auto"/>
          <w:sz w:val="24"/>
          <w:highlight w:val="none"/>
        </w:rPr>
        <w:t xml:space="preserve">                          遴选人授权代表签字：_______________</w:t>
      </w:r>
    </w:p>
    <w:p w14:paraId="1C24115A">
      <w:pPr>
        <w:tabs>
          <w:tab w:val="left" w:pos="1383"/>
        </w:tabs>
        <w:spacing w:line="430" w:lineRule="exact"/>
        <w:rPr>
          <w:rFonts w:ascii="宋体" w:hAnsi="宋体" w:cs="仿宋"/>
          <w:color w:val="auto"/>
          <w:sz w:val="24"/>
          <w:highlight w:val="none"/>
        </w:rPr>
      </w:pPr>
    </w:p>
    <w:p w14:paraId="2EBA6989">
      <w:pPr>
        <w:widowControl/>
        <w:jc w:val="left"/>
        <w:rPr>
          <w:rFonts w:ascii="宋体" w:hAnsi="宋体" w:cs="仿宋"/>
          <w:color w:val="auto"/>
          <w:sz w:val="24"/>
          <w:highlight w:val="none"/>
        </w:rPr>
      </w:pPr>
      <w:r>
        <w:rPr>
          <w:rFonts w:ascii="宋体" w:hAnsi="宋体" w:cs="仿宋"/>
          <w:color w:val="auto"/>
          <w:sz w:val="24"/>
          <w:highlight w:val="none"/>
        </w:rPr>
        <w:br w:type="page"/>
      </w:r>
    </w:p>
    <w:p w14:paraId="406F7D51">
      <w:pPr>
        <w:tabs>
          <w:tab w:val="left" w:pos="5580"/>
        </w:tabs>
        <w:adjustRightInd w:val="0"/>
        <w:snapToGrid w:val="0"/>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-7 会计师事务所出具的最近一期财务审计报告</w:t>
      </w:r>
    </w:p>
    <w:p w14:paraId="10277062">
      <w:pPr>
        <w:tabs>
          <w:tab w:val="left" w:pos="5580"/>
        </w:tabs>
        <w:adjustRightInd w:val="0"/>
        <w:snapToGrid w:val="0"/>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-8 依法缴纳税收的记录（格式自拟，加盖公章）</w:t>
      </w:r>
    </w:p>
    <w:p w14:paraId="540F1EEA">
      <w:pPr>
        <w:tabs>
          <w:tab w:val="left" w:pos="5580"/>
        </w:tabs>
        <w:adjustRightInd w:val="0"/>
        <w:snapToGrid w:val="0"/>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 xml:space="preserve">-9 </w:t>
      </w:r>
      <w:r>
        <w:rPr>
          <w:rFonts w:ascii="宋体" w:hAnsi="宋体" w:cs="宋体"/>
          <w:color w:val="auto"/>
          <w:sz w:val="24"/>
          <w:highlight w:val="none"/>
        </w:rPr>
        <w:t xml:space="preserve"> </w:t>
      </w:r>
      <w:r>
        <w:rPr>
          <w:rFonts w:hint="eastAsia" w:ascii="宋体" w:hAnsi="宋体" w:cs="宋体"/>
          <w:color w:val="auto"/>
          <w:sz w:val="24"/>
          <w:highlight w:val="none"/>
        </w:rPr>
        <w:t>依法缴纳社会保障资金的记录（格式自拟，加盖公章）</w:t>
      </w:r>
    </w:p>
    <w:p w14:paraId="6321E381">
      <w:pPr>
        <w:tabs>
          <w:tab w:val="left" w:pos="5580"/>
        </w:tabs>
        <w:adjustRightInd w:val="0"/>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3-10</w:t>
      </w:r>
      <w:r>
        <w:rPr>
          <w:rFonts w:ascii="宋体" w:hAnsi="宋体" w:cs="宋体"/>
          <w:color w:val="auto"/>
          <w:sz w:val="24"/>
          <w:highlight w:val="none"/>
        </w:rPr>
        <w:t xml:space="preserve">  </w:t>
      </w:r>
      <w:r>
        <w:rPr>
          <w:rFonts w:hint="eastAsia" w:ascii="宋体" w:hAnsi="宋体" w:cs="宋体"/>
          <w:color w:val="auto"/>
          <w:sz w:val="24"/>
          <w:highlight w:val="none"/>
        </w:rPr>
        <w:t>依法开展经营活动，近3年内在经营活动中无重大违法违规记录，未被列入失信被执行人、重大税收违法案件当事人名单、政府采购严重违法失信行为记录名单的承诺。（格式自拟，加盖公章）</w:t>
      </w:r>
    </w:p>
    <w:p w14:paraId="2621A64E">
      <w:pPr>
        <w:tabs>
          <w:tab w:val="left" w:pos="5580"/>
        </w:tabs>
        <w:adjustRightInd w:val="0"/>
        <w:snapToGrid w:val="0"/>
        <w:ind w:firstLine="480" w:firstLineChars="200"/>
        <w:rPr>
          <w:rFonts w:ascii="宋体" w:hAnsi="宋体" w:cs="宋体"/>
          <w:color w:val="auto"/>
          <w:sz w:val="24"/>
          <w:highlight w:val="none"/>
        </w:rPr>
      </w:pPr>
      <w:r>
        <w:rPr>
          <w:rFonts w:hint="eastAsia" w:ascii="宋体" w:hAnsi="宋体" w:cs="宋体"/>
          <w:color w:val="auto"/>
          <w:sz w:val="24"/>
          <w:highlight w:val="none"/>
        </w:rPr>
        <w:t>3-11  依法开展经营活动，信誉良好，内部管理机制健全，具有较强的风险控制能力、完善的内控体系和风控体系的承诺。（格式自拟，加盖公章）</w:t>
      </w:r>
    </w:p>
    <w:p w14:paraId="73F5BB06">
      <w:pPr>
        <w:widowControl/>
        <w:jc w:val="left"/>
        <w:rPr>
          <w:rFonts w:ascii="宋体" w:hAnsi="宋体" w:cs="宋体"/>
          <w:color w:val="auto"/>
          <w:sz w:val="24"/>
          <w:highlight w:val="none"/>
        </w:rPr>
      </w:pPr>
      <w:r>
        <w:rPr>
          <w:rFonts w:ascii="宋体" w:hAnsi="宋体" w:cs="宋体"/>
          <w:color w:val="auto"/>
          <w:sz w:val="24"/>
          <w:highlight w:val="none"/>
        </w:rPr>
        <w:br w:type="page"/>
      </w:r>
    </w:p>
    <w:p w14:paraId="3514DA54">
      <w:pPr>
        <w:tabs>
          <w:tab w:val="left" w:pos="5580"/>
        </w:tabs>
        <w:adjustRightInd w:val="0"/>
        <w:snapToGrid w:val="0"/>
        <w:rPr>
          <w:rFonts w:ascii="宋体" w:hAnsi="宋体" w:cs="宋体"/>
          <w:color w:val="auto"/>
          <w:sz w:val="28"/>
          <w:szCs w:val="28"/>
          <w:highlight w:val="none"/>
        </w:rPr>
      </w:pPr>
      <w:r>
        <w:rPr>
          <w:rFonts w:hint="eastAsia" w:ascii="宋体" w:hAnsi="宋体" w:cs="宋体"/>
          <w:color w:val="auto"/>
          <w:sz w:val="28"/>
          <w:szCs w:val="28"/>
          <w:highlight w:val="none"/>
        </w:rPr>
        <w:t>附件4：</w:t>
      </w:r>
    </w:p>
    <w:p w14:paraId="7C0899CF">
      <w:pPr>
        <w:pStyle w:val="17"/>
        <w:spacing w:line="440" w:lineRule="exact"/>
        <w:jc w:val="center"/>
        <w:rPr>
          <w:rFonts w:hAnsi="宋体"/>
          <w:snapToGrid w:val="0"/>
          <w:color w:val="auto"/>
          <w:sz w:val="28"/>
          <w:szCs w:val="28"/>
          <w:highlight w:val="none"/>
        </w:rPr>
      </w:pPr>
      <w:r>
        <w:rPr>
          <w:rFonts w:hint="eastAsia" w:hAnsi="宋体"/>
          <w:b/>
          <w:snapToGrid w:val="0"/>
          <w:color w:val="auto"/>
          <w:sz w:val="32"/>
          <w:szCs w:val="32"/>
          <w:highlight w:val="none"/>
        </w:rPr>
        <w:t>近三年服务业绩情况表</w:t>
      </w:r>
    </w:p>
    <w:p w14:paraId="71019D79">
      <w:pPr>
        <w:pStyle w:val="17"/>
        <w:spacing w:line="460" w:lineRule="atLeast"/>
        <w:jc w:val="left"/>
        <w:rPr>
          <w:rFonts w:hAnsi="宋体"/>
          <w:snapToGrid w:val="0"/>
          <w:color w:val="auto"/>
          <w:kern w:val="0"/>
          <w:sz w:val="24"/>
          <w:highlight w:val="none"/>
        </w:rPr>
      </w:pPr>
    </w:p>
    <w:p w14:paraId="66030DC9">
      <w:pPr>
        <w:pStyle w:val="17"/>
        <w:spacing w:line="460" w:lineRule="atLeast"/>
        <w:jc w:val="left"/>
        <w:rPr>
          <w:rFonts w:hAnsi="宋体"/>
          <w:snapToGrid w:val="0"/>
          <w:color w:val="auto"/>
          <w:kern w:val="0"/>
          <w:sz w:val="24"/>
          <w:highlight w:val="none"/>
        </w:rPr>
      </w:pPr>
      <w:r>
        <w:rPr>
          <w:rFonts w:hint="eastAsia" w:hAnsi="宋体"/>
          <w:snapToGrid w:val="0"/>
          <w:color w:val="auto"/>
          <w:kern w:val="0"/>
          <w:sz w:val="24"/>
          <w:highlight w:val="none"/>
        </w:rPr>
        <w:t xml:space="preserve">项目名称：                                   </w:t>
      </w:r>
    </w:p>
    <w:tbl>
      <w:tblPr>
        <w:tblStyle w:val="28"/>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202"/>
        <w:gridCol w:w="1683"/>
        <w:gridCol w:w="1738"/>
        <w:gridCol w:w="1277"/>
        <w:gridCol w:w="1263"/>
      </w:tblGrid>
      <w:tr w14:paraId="6318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8" w:type="dxa"/>
            <w:vAlign w:val="center"/>
          </w:tcPr>
          <w:p w14:paraId="1E34C857">
            <w:pPr>
              <w:pStyle w:val="17"/>
              <w:spacing w:line="460" w:lineRule="atLeast"/>
              <w:jc w:val="center"/>
              <w:rPr>
                <w:rFonts w:hAnsi="宋体"/>
                <w:snapToGrid w:val="0"/>
                <w:color w:val="auto"/>
                <w:sz w:val="24"/>
                <w:szCs w:val="24"/>
                <w:highlight w:val="none"/>
              </w:rPr>
            </w:pPr>
            <w:r>
              <w:rPr>
                <w:rFonts w:hint="eastAsia" w:hAnsi="宋体"/>
                <w:snapToGrid w:val="0"/>
                <w:color w:val="auto"/>
                <w:sz w:val="24"/>
                <w:szCs w:val="24"/>
                <w:highlight w:val="none"/>
              </w:rPr>
              <w:t>序号</w:t>
            </w:r>
          </w:p>
        </w:tc>
        <w:tc>
          <w:tcPr>
            <w:tcW w:w="2202" w:type="dxa"/>
            <w:vAlign w:val="center"/>
          </w:tcPr>
          <w:p w14:paraId="69F66FCB">
            <w:pPr>
              <w:pStyle w:val="17"/>
              <w:spacing w:line="460" w:lineRule="atLeast"/>
              <w:jc w:val="center"/>
              <w:rPr>
                <w:rFonts w:hAnsi="宋体"/>
                <w:snapToGrid w:val="0"/>
                <w:color w:val="auto"/>
                <w:sz w:val="24"/>
                <w:szCs w:val="24"/>
                <w:highlight w:val="none"/>
              </w:rPr>
            </w:pPr>
            <w:r>
              <w:rPr>
                <w:rFonts w:hint="eastAsia" w:hAnsi="宋体"/>
                <w:snapToGrid w:val="0"/>
                <w:color w:val="auto"/>
                <w:sz w:val="24"/>
                <w:szCs w:val="24"/>
                <w:highlight w:val="none"/>
              </w:rPr>
              <w:t>用户单位</w:t>
            </w:r>
          </w:p>
        </w:tc>
        <w:tc>
          <w:tcPr>
            <w:tcW w:w="1683" w:type="dxa"/>
            <w:vAlign w:val="center"/>
          </w:tcPr>
          <w:p w14:paraId="2E2BB5CF">
            <w:pPr>
              <w:pStyle w:val="17"/>
              <w:spacing w:line="460" w:lineRule="atLeast"/>
              <w:ind w:left="-275" w:leftChars="-131"/>
              <w:jc w:val="center"/>
              <w:rPr>
                <w:rFonts w:hAnsi="宋体"/>
                <w:snapToGrid w:val="0"/>
                <w:color w:val="auto"/>
                <w:sz w:val="24"/>
                <w:szCs w:val="24"/>
                <w:highlight w:val="none"/>
              </w:rPr>
            </w:pPr>
            <w:r>
              <w:rPr>
                <w:rFonts w:hint="eastAsia" w:hAnsi="宋体"/>
                <w:snapToGrid w:val="0"/>
                <w:color w:val="auto"/>
                <w:sz w:val="24"/>
                <w:szCs w:val="24"/>
                <w:highlight w:val="none"/>
              </w:rPr>
              <w:t>项目名称</w:t>
            </w:r>
          </w:p>
        </w:tc>
        <w:tc>
          <w:tcPr>
            <w:tcW w:w="1738" w:type="dxa"/>
            <w:vAlign w:val="center"/>
          </w:tcPr>
          <w:p w14:paraId="5DEA91BA">
            <w:pPr>
              <w:pStyle w:val="17"/>
              <w:spacing w:line="460" w:lineRule="atLeast"/>
              <w:jc w:val="center"/>
              <w:rPr>
                <w:rFonts w:hAnsi="宋体"/>
                <w:snapToGrid w:val="0"/>
                <w:color w:val="auto"/>
                <w:sz w:val="24"/>
                <w:szCs w:val="24"/>
                <w:highlight w:val="none"/>
              </w:rPr>
            </w:pPr>
            <w:r>
              <w:rPr>
                <w:rFonts w:hint="eastAsia" w:hAnsi="宋体"/>
                <w:snapToGrid w:val="0"/>
                <w:color w:val="auto"/>
                <w:sz w:val="24"/>
                <w:szCs w:val="24"/>
                <w:highlight w:val="none"/>
              </w:rPr>
              <w:t>合同签订时间</w:t>
            </w:r>
          </w:p>
        </w:tc>
        <w:tc>
          <w:tcPr>
            <w:tcW w:w="1277" w:type="dxa"/>
            <w:vAlign w:val="center"/>
          </w:tcPr>
          <w:p w14:paraId="0AE56A02">
            <w:pPr>
              <w:pStyle w:val="17"/>
              <w:spacing w:line="460" w:lineRule="atLeast"/>
              <w:jc w:val="center"/>
              <w:rPr>
                <w:rFonts w:hAnsi="宋体"/>
                <w:snapToGrid w:val="0"/>
                <w:color w:val="auto"/>
                <w:sz w:val="24"/>
                <w:szCs w:val="24"/>
                <w:highlight w:val="none"/>
              </w:rPr>
            </w:pPr>
            <w:r>
              <w:rPr>
                <w:rFonts w:hint="eastAsia" w:hAnsi="宋体"/>
                <w:snapToGrid w:val="0"/>
                <w:color w:val="auto"/>
                <w:sz w:val="24"/>
                <w:szCs w:val="24"/>
                <w:highlight w:val="none"/>
              </w:rPr>
              <w:t>服务期限</w:t>
            </w:r>
          </w:p>
        </w:tc>
        <w:tc>
          <w:tcPr>
            <w:tcW w:w="1263" w:type="dxa"/>
            <w:vAlign w:val="center"/>
          </w:tcPr>
          <w:p w14:paraId="1E20959C">
            <w:pPr>
              <w:pStyle w:val="17"/>
              <w:spacing w:line="460" w:lineRule="atLeast"/>
              <w:jc w:val="center"/>
              <w:rPr>
                <w:rFonts w:hAnsi="宋体"/>
                <w:snapToGrid w:val="0"/>
                <w:color w:val="auto"/>
                <w:sz w:val="24"/>
                <w:szCs w:val="24"/>
                <w:highlight w:val="none"/>
              </w:rPr>
            </w:pPr>
            <w:r>
              <w:rPr>
                <w:rFonts w:hint="eastAsia" w:hAnsi="宋体"/>
                <w:snapToGrid w:val="0"/>
                <w:color w:val="auto"/>
                <w:sz w:val="24"/>
                <w:szCs w:val="24"/>
                <w:highlight w:val="none"/>
              </w:rPr>
              <w:t>联系人及电话</w:t>
            </w:r>
          </w:p>
        </w:tc>
      </w:tr>
      <w:tr w14:paraId="0469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98" w:type="dxa"/>
            <w:vAlign w:val="center"/>
          </w:tcPr>
          <w:p w14:paraId="37844D62">
            <w:pPr>
              <w:pStyle w:val="17"/>
              <w:spacing w:line="460" w:lineRule="atLeast"/>
              <w:jc w:val="center"/>
              <w:rPr>
                <w:rFonts w:hAnsi="宋体"/>
                <w:snapToGrid w:val="0"/>
                <w:color w:val="auto"/>
                <w:sz w:val="24"/>
                <w:szCs w:val="24"/>
                <w:highlight w:val="none"/>
              </w:rPr>
            </w:pPr>
            <w:r>
              <w:rPr>
                <w:rFonts w:hint="eastAsia" w:hAnsi="宋体"/>
                <w:snapToGrid w:val="0"/>
                <w:color w:val="auto"/>
                <w:sz w:val="24"/>
                <w:szCs w:val="24"/>
                <w:highlight w:val="none"/>
              </w:rPr>
              <w:t>1</w:t>
            </w:r>
          </w:p>
        </w:tc>
        <w:tc>
          <w:tcPr>
            <w:tcW w:w="2202" w:type="dxa"/>
            <w:vAlign w:val="center"/>
          </w:tcPr>
          <w:p w14:paraId="69998B21">
            <w:pPr>
              <w:pStyle w:val="17"/>
              <w:spacing w:line="460" w:lineRule="atLeast"/>
              <w:jc w:val="center"/>
              <w:rPr>
                <w:rFonts w:hAnsi="宋体"/>
                <w:snapToGrid w:val="0"/>
                <w:color w:val="auto"/>
                <w:sz w:val="24"/>
                <w:szCs w:val="24"/>
                <w:highlight w:val="none"/>
              </w:rPr>
            </w:pPr>
          </w:p>
        </w:tc>
        <w:tc>
          <w:tcPr>
            <w:tcW w:w="1683" w:type="dxa"/>
            <w:vAlign w:val="center"/>
          </w:tcPr>
          <w:p w14:paraId="427B6BB9">
            <w:pPr>
              <w:pStyle w:val="17"/>
              <w:spacing w:line="460" w:lineRule="atLeast"/>
              <w:jc w:val="center"/>
              <w:rPr>
                <w:rFonts w:hAnsi="宋体"/>
                <w:snapToGrid w:val="0"/>
                <w:color w:val="auto"/>
                <w:sz w:val="24"/>
                <w:szCs w:val="24"/>
                <w:highlight w:val="none"/>
              </w:rPr>
            </w:pPr>
          </w:p>
        </w:tc>
        <w:tc>
          <w:tcPr>
            <w:tcW w:w="1738" w:type="dxa"/>
            <w:vAlign w:val="center"/>
          </w:tcPr>
          <w:p w14:paraId="13E05FEB">
            <w:pPr>
              <w:pStyle w:val="17"/>
              <w:spacing w:line="460" w:lineRule="atLeast"/>
              <w:jc w:val="center"/>
              <w:rPr>
                <w:rFonts w:hAnsi="宋体"/>
                <w:snapToGrid w:val="0"/>
                <w:color w:val="auto"/>
                <w:sz w:val="24"/>
                <w:szCs w:val="24"/>
                <w:highlight w:val="none"/>
              </w:rPr>
            </w:pPr>
          </w:p>
        </w:tc>
        <w:tc>
          <w:tcPr>
            <w:tcW w:w="1277" w:type="dxa"/>
            <w:vAlign w:val="center"/>
          </w:tcPr>
          <w:p w14:paraId="21CC6755">
            <w:pPr>
              <w:pStyle w:val="17"/>
              <w:spacing w:line="460" w:lineRule="atLeast"/>
              <w:jc w:val="center"/>
              <w:rPr>
                <w:rFonts w:hAnsi="宋体"/>
                <w:snapToGrid w:val="0"/>
                <w:color w:val="auto"/>
                <w:sz w:val="24"/>
                <w:szCs w:val="24"/>
                <w:highlight w:val="none"/>
              </w:rPr>
            </w:pPr>
          </w:p>
        </w:tc>
        <w:tc>
          <w:tcPr>
            <w:tcW w:w="1263" w:type="dxa"/>
            <w:vAlign w:val="center"/>
          </w:tcPr>
          <w:p w14:paraId="39A4DAC2">
            <w:pPr>
              <w:pStyle w:val="17"/>
              <w:spacing w:line="460" w:lineRule="atLeast"/>
              <w:jc w:val="center"/>
              <w:rPr>
                <w:rFonts w:hAnsi="宋体"/>
                <w:snapToGrid w:val="0"/>
                <w:color w:val="auto"/>
                <w:sz w:val="24"/>
                <w:szCs w:val="24"/>
                <w:highlight w:val="none"/>
              </w:rPr>
            </w:pPr>
          </w:p>
        </w:tc>
      </w:tr>
      <w:tr w14:paraId="2916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98" w:type="dxa"/>
            <w:vAlign w:val="center"/>
          </w:tcPr>
          <w:p w14:paraId="4BE8A733">
            <w:pPr>
              <w:pStyle w:val="17"/>
              <w:spacing w:line="460" w:lineRule="atLeast"/>
              <w:jc w:val="center"/>
              <w:rPr>
                <w:rFonts w:hAnsi="宋体"/>
                <w:snapToGrid w:val="0"/>
                <w:color w:val="auto"/>
                <w:sz w:val="24"/>
                <w:szCs w:val="24"/>
                <w:highlight w:val="none"/>
              </w:rPr>
            </w:pPr>
            <w:r>
              <w:rPr>
                <w:rFonts w:hint="eastAsia" w:hAnsi="宋体"/>
                <w:snapToGrid w:val="0"/>
                <w:color w:val="auto"/>
                <w:sz w:val="24"/>
                <w:szCs w:val="24"/>
                <w:highlight w:val="none"/>
              </w:rPr>
              <w:t>2</w:t>
            </w:r>
          </w:p>
        </w:tc>
        <w:tc>
          <w:tcPr>
            <w:tcW w:w="2202" w:type="dxa"/>
            <w:vAlign w:val="center"/>
          </w:tcPr>
          <w:p w14:paraId="37631AC2">
            <w:pPr>
              <w:pStyle w:val="17"/>
              <w:spacing w:line="460" w:lineRule="atLeast"/>
              <w:jc w:val="center"/>
              <w:rPr>
                <w:rFonts w:hAnsi="宋体"/>
                <w:snapToGrid w:val="0"/>
                <w:color w:val="auto"/>
                <w:sz w:val="24"/>
                <w:szCs w:val="24"/>
                <w:highlight w:val="none"/>
              </w:rPr>
            </w:pPr>
          </w:p>
        </w:tc>
        <w:tc>
          <w:tcPr>
            <w:tcW w:w="1683" w:type="dxa"/>
            <w:vAlign w:val="center"/>
          </w:tcPr>
          <w:p w14:paraId="70064609">
            <w:pPr>
              <w:pStyle w:val="17"/>
              <w:spacing w:line="460" w:lineRule="atLeast"/>
              <w:jc w:val="center"/>
              <w:rPr>
                <w:rFonts w:hAnsi="宋体"/>
                <w:snapToGrid w:val="0"/>
                <w:color w:val="auto"/>
                <w:sz w:val="24"/>
                <w:szCs w:val="24"/>
                <w:highlight w:val="none"/>
              </w:rPr>
            </w:pPr>
          </w:p>
        </w:tc>
        <w:tc>
          <w:tcPr>
            <w:tcW w:w="1738" w:type="dxa"/>
            <w:vAlign w:val="center"/>
          </w:tcPr>
          <w:p w14:paraId="3BB9C500">
            <w:pPr>
              <w:pStyle w:val="17"/>
              <w:spacing w:line="460" w:lineRule="atLeast"/>
              <w:jc w:val="center"/>
              <w:rPr>
                <w:rFonts w:hAnsi="宋体"/>
                <w:snapToGrid w:val="0"/>
                <w:color w:val="auto"/>
                <w:sz w:val="24"/>
                <w:szCs w:val="24"/>
                <w:highlight w:val="none"/>
              </w:rPr>
            </w:pPr>
          </w:p>
        </w:tc>
        <w:tc>
          <w:tcPr>
            <w:tcW w:w="1277" w:type="dxa"/>
            <w:vAlign w:val="center"/>
          </w:tcPr>
          <w:p w14:paraId="60C7630B">
            <w:pPr>
              <w:pStyle w:val="17"/>
              <w:spacing w:line="460" w:lineRule="atLeast"/>
              <w:jc w:val="center"/>
              <w:rPr>
                <w:rFonts w:hAnsi="宋体"/>
                <w:snapToGrid w:val="0"/>
                <w:color w:val="auto"/>
                <w:sz w:val="24"/>
                <w:szCs w:val="24"/>
                <w:highlight w:val="none"/>
              </w:rPr>
            </w:pPr>
          </w:p>
        </w:tc>
        <w:tc>
          <w:tcPr>
            <w:tcW w:w="1263" w:type="dxa"/>
            <w:vAlign w:val="center"/>
          </w:tcPr>
          <w:p w14:paraId="5C2F993A">
            <w:pPr>
              <w:pStyle w:val="17"/>
              <w:spacing w:line="460" w:lineRule="atLeast"/>
              <w:jc w:val="center"/>
              <w:rPr>
                <w:rFonts w:hAnsi="宋体"/>
                <w:snapToGrid w:val="0"/>
                <w:color w:val="auto"/>
                <w:sz w:val="24"/>
                <w:szCs w:val="24"/>
                <w:highlight w:val="none"/>
              </w:rPr>
            </w:pPr>
          </w:p>
        </w:tc>
      </w:tr>
      <w:tr w14:paraId="5D1F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98" w:type="dxa"/>
            <w:vAlign w:val="center"/>
          </w:tcPr>
          <w:p w14:paraId="51BEB4B6">
            <w:pPr>
              <w:pStyle w:val="17"/>
              <w:spacing w:line="460" w:lineRule="atLeast"/>
              <w:jc w:val="center"/>
              <w:rPr>
                <w:rFonts w:hAnsi="宋体"/>
                <w:snapToGrid w:val="0"/>
                <w:color w:val="auto"/>
                <w:sz w:val="24"/>
                <w:szCs w:val="24"/>
                <w:highlight w:val="none"/>
              </w:rPr>
            </w:pPr>
            <w:r>
              <w:rPr>
                <w:rFonts w:hint="eastAsia" w:hAnsi="宋体"/>
                <w:snapToGrid w:val="0"/>
                <w:color w:val="auto"/>
                <w:sz w:val="24"/>
                <w:szCs w:val="24"/>
                <w:highlight w:val="none"/>
              </w:rPr>
              <w:t>3</w:t>
            </w:r>
          </w:p>
        </w:tc>
        <w:tc>
          <w:tcPr>
            <w:tcW w:w="2202" w:type="dxa"/>
            <w:vAlign w:val="center"/>
          </w:tcPr>
          <w:p w14:paraId="1C278ADA">
            <w:pPr>
              <w:pStyle w:val="17"/>
              <w:spacing w:line="460" w:lineRule="atLeast"/>
              <w:jc w:val="center"/>
              <w:rPr>
                <w:rFonts w:hAnsi="宋体"/>
                <w:snapToGrid w:val="0"/>
                <w:color w:val="auto"/>
                <w:sz w:val="24"/>
                <w:szCs w:val="24"/>
                <w:highlight w:val="none"/>
              </w:rPr>
            </w:pPr>
          </w:p>
        </w:tc>
        <w:tc>
          <w:tcPr>
            <w:tcW w:w="1683" w:type="dxa"/>
            <w:vAlign w:val="center"/>
          </w:tcPr>
          <w:p w14:paraId="340693C7">
            <w:pPr>
              <w:pStyle w:val="17"/>
              <w:spacing w:line="460" w:lineRule="atLeast"/>
              <w:jc w:val="center"/>
              <w:rPr>
                <w:rFonts w:hAnsi="宋体"/>
                <w:snapToGrid w:val="0"/>
                <w:color w:val="auto"/>
                <w:sz w:val="24"/>
                <w:szCs w:val="24"/>
                <w:highlight w:val="none"/>
              </w:rPr>
            </w:pPr>
          </w:p>
        </w:tc>
        <w:tc>
          <w:tcPr>
            <w:tcW w:w="1738" w:type="dxa"/>
            <w:vAlign w:val="center"/>
          </w:tcPr>
          <w:p w14:paraId="7B60172D">
            <w:pPr>
              <w:pStyle w:val="17"/>
              <w:spacing w:line="460" w:lineRule="atLeast"/>
              <w:jc w:val="center"/>
              <w:rPr>
                <w:rFonts w:hAnsi="宋体"/>
                <w:snapToGrid w:val="0"/>
                <w:color w:val="auto"/>
                <w:sz w:val="24"/>
                <w:szCs w:val="24"/>
                <w:highlight w:val="none"/>
              </w:rPr>
            </w:pPr>
          </w:p>
        </w:tc>
        <w:tc>
          <w:tcPr>
            <w:tcW w:w="1277" w:type="dxa"/>
            <w:vAlign w:val="center"/>
          </w:tcPr>
          <w:p w14:paraId="30660A0B">
            <w:pPr>
              <w:pStyle w:val="17"/>
              <w:spacing w:line="460" w:lineRule="atLeast"/>
              <w:jc w:val="center"/>
              <w:rPr>
                <w:rFonts w:hAnsi="宋体"/>
                <w:snapToGrid w:val="0"/>
                <w:color w:val="auto"/>
                <w:sz w:val="24"/>
                <w:szCs w:val="24"/>
                <w:highlight w:val="none"/>
              </w:rPr>
            </w:pPr>
          </w:p>
        </w:tc>
        <w:tc>
          <w:tcPr>
            <w:tcW w:w="1263" w:type="dxa"/>
            <w:vAlign w:val="center"/>
          </w:tcPr>
          <w:p w14:paraId="559C02AA">
            <w:pPr>
              <w:pStyle w:val="17"/>
              <w:spacing w:line="460" w:lineRule="atLeast"/>
              <w:jc w:val="center"/>
              <w:rPr>
                <w:rFonts w:hAnsi="宋体"/>
                <w:snapToGrid w:val="0"/>
                <w:color w:val="auto"/>
                <w:sz w:val="24"/>
                <w:szCs w:val="24"/>
                <w:highlight w:val="none"/>
              </w:rPr>
            </w:pPr>
          </w:p>
        </w:tc>
      </w:tr>
      <w:tr w14:paraId="183C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98" w:type="dxa"/>
            <w:vAlign w:val="center"/>
          </w:tcPr>
          <w:p w14:paraId="0CA40963">
            <w:pPr>
              <w:pStyle w:val="17"/>
              <w:spacing w:line="460" w:lineRule="atLeast"/>
              <w:rPr>
                <w:rFonts w:hAnsi="宋体"/>
                <w:b/>
                <w:snapToGrid w:val="0"/>
                <w:color w:val="auto"/>
                <w:sz w:val="24"/>
                <w:szCs w:val="24"/>
                <w:highlight w:val="none"/>
              </w:rPr>
            </w:pPr>
            <w:r>
              <w:rPr>
                <w:rFonts w:hint="eastAsia" w:hAnsi="宋体"/>
                <w:b/>
                <w:snapToGrid w:val="0"/>
                <w:color w:val="auto"/>
                <w:sz w:val="24"/>
                <w:szCs w:val="24"/>
                <w:highlight w:val="none"/>
              </w:rPr>
              <w:t>...</w:t>
            </w:r>
          </w:p>
        </w:tc>
        <w:tc>
          <w:tcPr>
            <w:tcW w:w="2202" w:type="dxa"/>
            <w:vAlign w:val="center"/>
          </w:tcPr>
          <w:p w14:paraId="0C08C06F">
            <w:pPr>
              <w:pStyle w:val="17"/>
              <w:spacing w:line="460" w:lineRule="atLeast"/>
              <w:jc w:val="center"/>
              <w:rPr>
                <w:rFonts w:hAnsi="宋体"/>
                <w:snapToGrid w:val="0"/>
                <w:color w:val="auto"/>
                <w:sz w:val="24"/>
                <w:szCs w:val="24"/>
                <w:highlight w:val="none"/>
              </w:rPr>
            </w:pPr>
          </w:p>
        </w:tc>
        <w:tc>
          <w:tcPr>
            <w:tcW w:w="1683" w:type="dxa"/>
            <w:vAlign w:val="center"/>
          </w:tcPr>
          <w:p w14:paraId="46CB0EE8">
            <w:pPr>
              <w:pStyle w:val="17"/>
              <w:spacing w:line="460" w:lineRule="atLeast"/>
              <w:jc w:val="center"/>
              <w:rPr>
                <w:rFonts w:hAnsi="宋体"/>
                <w:snapToGrid w:val="0"/>
                <w:color w:val="auto"/>
                <w:sz w:val="24"/>
                <w:szCs w:val="24"/>
                <w:highlight w:val="none"/>
              </w:rPr>
            </w:pPr>
          </w:p>
        </w:tc>
        <w:tc>
          <w:tcPr>
            <w:tcW w:w="1738" w:type="dxa"/>
            <w:vAlign w:val="center"/>
          </w:tcPr>
          <w:p w14:paraId="7707B70A">
            <w:pPr>
              <w:pStyle w:val="17"/>
              <w:spacing w:line="460" w:lineRule="atLeast"/>
              <w:jc w:val="center"/>
              <w:rPr>
                <w:rFonts w:hAnsi="宋体"/>
                <w:snapToGrid w:val="0"/>
                <w:color w:val="auto"/>
                <w:sz w:val="24"/>
                <w:szCs w:val="24"/>
                <w:highlight w:val="none"/>
              </w:rPr>
            </w:pPr>
          </w:p>
        </w:tc>
        <w:tc>
          <w:tcPr>
            <w:tcW w:w="1277" w:type="dxa"/>
            <w:vAlign w:val="center"/>
          </w:tcPr>
          <w:p w14:paraId="7E05F5E3">
            <w:pPr>
              <w:pStyle w:val="17"/>
              <w:spacing w:line="460" w:lineRule="atLeast"/>
              <w:jc w:val="center"/>
              <w:rPr>
                <w:rFonts w:hAnsi="宋体"/>
                <w:snapToGrid w:val="0"/>
                <w:color w:val="auto"/>
                <w:sz w:val="24"/>
                <w:szCs w:val="24"/>
                <w:highlight w:val="none"/>
              </w:rPr>
            </w:pPr>
          </w:p>
        </w:tc>
        <w:tc>
          <w:tcPr>
            <w:tcW w:w="1263" w:type="dxa"/>
            <w:vAlign w:val="center"/>
          </w:tcPr>
          <w:p w14:paraId="45B6FE06">
            <w:pPr>
              <w:pStyle w:val="17"/>
              <w:spacing w:line="460" w:lineRule="atLeast"/>
              <w:jc w:val="center"/>
              <w:rPr>
                <w:rFonts w:hAnsi="宋体"/>
                <w:snapToGrid w:val="0"/>
                <w:color w:val="auto"/>
                <w:sz w:val="24"/>
                <w:szCs w:val="24"/>
                <w:highlight w:val="none"/>
              </w:rPr>
            </w:pPr>
          </w:p>
        </w:tc>
      </w:tr>
    </w:tbl>
    <w:p w14:paraId="5340EE28">
      <w:pPr>
        <w:pStyle w:val="17"/>
        <w:spacing w:line="460" w:lineRule="atLeast"/>
        <w:jc w:val="left"/>
        <w:rPr>
          <w:rFonts w:hAnsi="宋体"/>
          <w:snapToGrid w:val="0"/>
          <w:color w:val="auto"/>
          <w:sz w:val="24"/>
          <w:highlight w:val="none"/>
        </w:rPr>
      </w:pPr>
      <w:r>
        <w:rPr>
          <w:rFonts w:hint="eastAsia" w:hAnsi="宋体"/>
          <w:b/>
          <w:snapToGrid w:val="0"/>
          <w:color w:val="auto"/>
          <w:sz w:val="24"/>
          <w:highlight w:val="none"/>
        </w:rPr>
        <w:t>备注：</w:t>
      </w:r>
      <w:r>
        <w:rPr>
          <w:rFonts w:hint="eastAsia" w:hAnsi="宋体"/>
          <w:b/>
          <w:snapToGrid w:val="0"/>
          <w:color w:val="auto"/>
          <w:spacing w:val="-8"/>
          <w:sz w:val="24"/>
          <w:highlight w:val="none"/>
        </w:rPr>
        <w:t>表中所列的业绩请提供加盖遴选人公章的合同复印件。</w:t>
      </w:r>
    </w:p>
    <w:p w14:paraId="7CFD6525">
      <w:pPr>
        <w:pStyle w:val="17"/>
        <w:spacing w:line="460" w:lineRule="atLeast"/>
        <w:jc w:val="left"/>
        <w:rPr>
          <w:rFonts w:hAnsi="宋体"/>
          <w:snapToGrid w:val="0"/>
          <w:color w:val="auto"/>
          <w:sz w:val="24"/>
          <w:highlight w:val="none"/>
        </w:rPr>
      </w:pPr>
    </w:p>
    <w:p w14:paraId="201E3CDF">
      <w:pPr>
        <w:tabs>
          <w:tab w:val="left" w:pos="7725"/>
        </w:tabs>
        <w:spacing w:line="360" w:lineRule="auto"/>
        <w:ind w:right="1680" w:firstLine="1680" w:firstLineChars="700"/>
        <w:jc w:val="right"/>
        <w:rPr>
          <w:rFonts w:ascii="宋体" w:hAnsi="宋体" w:cs="仿宋"/>
          <w:color w:val="auto"/>
          <w:sz w:val="24"/>
          <w:szCs w:val="28"/>
          <w:highlight w:val="none"/>
        </w:rPr>
      </w:pPr>
      <w:r>
        <w:rPr>
          <w:rFonts w:hint="eastAsia" w:hAnsi="宋体" w:cs="仿宋_GB2312"/>
          <w:color w:val="auto"/>
          <w:sz w:val="24"/>
          <w:highlight w:val="none"/>
        </w:rPr>
        <w:t>遴选人名称</w:t>
      </w:r>
      <w:r>
        <w:rPr>
          <w:rFonts w:hint="eastAsia" w:ascii="宋体" w:hAnsi="宋体" w:cs="仿宋"/>
          <w:color w:val="auto"/>
          <w:sz w:val="24"/>
          <w:szCs w:val="28"/>
          <w:highlight w:val="none"/>
        </w:rPr>
        <w:t>（公章）</w:t>
      </w:r>
      <w:r>
        <w:rPr>
          <w:rFonts w:hint="eastAsia" w:hAnsi="宋体" w:cs="仿宋_GB2312"/>
          <w:color w:val="auto"/>
          <w:sz w:val="24"/>
          <w:highlight w:val="none"/>
        </w:rPr>
        <w:t>：_______________</w:t>
      </w:r>
    </w:p>
    <w:p w14:paraId="4311F760">
      <w:pPr>
        <w:tabs>
          <w:tab w:val="left" w:pos="7725"/>
        </w:tabs>
        <w:spacing w:line="360" w:lineRule="auto"/>
        <w:ind w:right="960" w:firstLine="3360" w:firstLineChars="1400"/>
        <w:rPr>
          <w:rFonts w:ascii="宋体" w:hAnsi="宋体"/>
          <w:color w:val="auto"/>
          <w:sz w:val="24"/>
          <w:highlight w:val="none"/>
        </w:rPr>
      </w:pPr>
      <w:r>
        <w:rPr>
          <w:rFonts w:hint="eastAsia" w:hAnsi="宋体" w:cs="仿宋_GB2312"/>
          <w:color w:val="auto"/>
          <w:sz w:val="24"/>
          <w:highlight w:val="none"/>
        </w:rPr>
        <w:t>遴选人授权代表签字：_______________</w:t>
      </w:r>
    </w:p>
    <w:p w14:paraId="234BF8D7">
      <w:pPr>
        <w:pStyle w:val="17"/>
        <w:spacing w:line="460" w:lineRule="atLeast"/>
        <w:jc w:val="left"/>
        <w:rPr>
          <w:rFonts w:hAnsi="宋体"/>
          <w:snapToGrid w:val="0"/>
          <w:color w:val="auto"/>
          <w:sz w:val="24"/>
          <w:highlight w:val="none"/>
        </w:rPr>
      </w:pPr>
    </w:p>
    <w:p w14:paraId="34961737">
      <w:pPr>
        <w:widowControl/>
        <w:jc w:val="left"/>
        <w:rPr>
          <w:rFonts w:ascii="宋体" w:hAnsi="宋体"/>
          <w:color w:val="auto"/>
          <w:sz w:val="28"/>
          <w:highlight w:val="none"/>
        </w:rPr>
      </w:pPr>
      <w:r>
        <w:rPr>
          <w:rFonts w:ascii="宋体" w:hAnsi="宋体"/>
          <w:color w:val="auto"/>
          <w:sz w:val="28"/>
          <w:highlight w:val="none"/>
        </w:rPr>
        <w:br w:type="page"/>
      </w:r>
    </w:p>
    <w:p w14:paraId="7D055AEA">
      <w:pPr>
        <w:tabs>
          <w:tab w:val="left" w:pos="5580"/>
        </w:tabs>
        <w:adjustRightInd w:val="0"/>
        <w:snapToGrid w:val="0"/>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附件5：</w:t>
      </w:r>
    </w:p>
    <w:p w14:paraId="517DBD37">
      <w:pPr>
        <w:tabs>
          <w:tab w:val="left" w:pos="5580"/>
        </w:tabs>
        <w:adjustRightInd w:val="0"/>
        <w:snapToGrid w:val="0"/>
        <w:ind w:firstLine="560" w:firstLineChars="200"/>
        <w:rPr>
          <w:rFonts w:ascii="宋体" w:hAnsi="宋体" w:cs="宋体"/>
          <w:color w:val="auto"/>
          <w:sz w:val="28"/>
          <w:szCs w:val="28"/>
          <w:highlight w:val="none"/>
        </w:rPr>
      </w:pPr>
    </w:p>
    <w:p w14:paraId="5FD0CAB5">
      <w:pPr>
        <w:tabs>
          <w:tab w:val="left" w:pos="5580"/>
        </w:tabs>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遴选人服务方案，包括但不仅限于：</w:t>
      </w:r>
    </w:p>
    <w:p w14:paraId="67FD78E3">
      <w:pPr>
        <w:numPr>
          <w:ilvl w:val="0"/>
          <w:numId w:val="11"/>
        </w:numPr>
        <w:tabs>
          <w:tab w:val="left" w:pos="558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遴选银行资金安全性指标及证明文件</w:t>
      </w:r>
    </w:p>
    <w:p w14:paraId="02139554">
      <w:pPr>
        <w:numPr>
          <w:ilvl w:val="0"/>
          <w:numId w:val="11"/>
        </w:numPr>
        <w:tabs>
          <w:tab w:val="left" w:pos="558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基本金融服务水平证明文件</w:t>
      </w:r>
    </w:p>
    <w:p w14:paraId="44546A78">
      <w:pPr>
        <w:numPr>
          <w:ilvl w:val="0"/>
          <w:numId w:val="11"/>
        </w:numPr>
        <w:tabs>
          <w:tab w:val="left" w:pos="558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增值服务</w:t>
      </w:r>
    </w:p>
    <w:p w14:paraId="758544DA">
      <w:pPr>
        <w:numPr>
          <w:ilvl w:val="0"/>
          <w:numId w:val="11"/>
        </w:numPr>
        <w:tabs>
          <w:tab w:val="left" w:pos="558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优惠利率方案</w:t>
      </w:r>
    </w:p>
    <w:p w14:paraId="14AF4613">
      <w:pPr>
        <w:numPr>
          <w:ilvl w:val="0"/>
          <w:numId w:val="11"/>
        </w:numPr>
        <w:tabs>
          <w:tab w:val="left" w:pos="558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服务方案及承诺</w:t>
      </w:r>
    </w:p>
    <w:p w14:paraId="23200984">
      <w:pPr>
        <w:numPr>
          <w:ilvl w:val="0"/>
          <w:numId w:val="11"/>
        </w:numPr>
        <w:tabs>
          <w:tab w:val="left" w:pos="5580"/>
        </w:tabs>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拟派本项目负责人及服务团队</w:t>
      </w:r>
    </w:p>
    <w:p w14:paraId="1F19D2CA">
      <w:pPr>
        <w:spacing w:line="430" w:lineRule="exact"/>
        <w:rPr>
          <w:rFonts w:ascii="宋体" w:hAnsi="宋体"/>
          <w:color w:val="auto"/>
          <w:sz w:val="28"/>
          <w:highlight w:val="none"/>
        </w:rPr>
      </w:pPr>
    </w:p>
    <w:p w14:paraId="3CB84DF3">
      <w:pPr>
        <w:widowControl/>
        <w:jc w:val="left"/>
        <w:rPr>
          <w:rFonts w:ascii="宋体" w:hAnsi="宋体" w:cs="仿宋"/>
          <w:color w:val="auto"/>
          <w:sz w:val="24"/>
          <w:highlight w:val="none"/>
        </w:rPr>
      </w:pPr>
      <w:r>
        <w:rPr>
          <w:rFonts w:ascii="宋体" w:hAnsi="宋体" w:cs="仿宋"/>
          <w:color w:val="auto"/>
          <w:sz w:val="24"/>
          <w:highlight w:val="none"/>
        </w:rPr>
        <w:br w:type="page"/>
      </w:r>
    </w:p>
    <w:p w14:paraId="05933075">
      <w:pPr>
        <w:spacing w:line="600" w:lineRule="exact"/>
        <w:rPr>
          <w:rFonts w:ascii="宋体" w:hAnsi="宋体"/>
          <w:color w:val="auto"/>
          <w:sz w:val="28"/>
          <w:highlight w:val="none"/>
        </w:rPr>
      </w:pPr>
      <w:r>
        <w:rPr>
          <w:rFonts w:hint="eastAsia" w:ascii="宋体" w:hAnsi="宋体"/>
          <w:color w:val="auto"/>
          <w:sz w:val="28"/>
          <w:highlight w:val="none"/>
        </w:rPr>
        <w:t>附件6：</w:t>
      </w:r>
    </w:p>
    <w:p w14:paraId="7AB6AF6C">
      <w:pPr>
        <w:spacing w:line="600" w:lineRule="exact"/>
        <w:jc w:val="center"/>
        <w:rPr>
          <w:rFonts w:cs="仿宋" w:asciiTheme="minorEastAsia" w:hAnsiTheme="minorEastAsia"/>
          <w:color w:val="auto"/>
          <w:sz w:val="36"/>
          <w:highlight w:val="none"/>
        </w:rPr>
      </w:pPr>
      <w:r>
        <w:rPr>
          <w:rFonts w:hint="eastAsia" w:cs="宋体" w:asciiTheme="minorEastAsia" w:hAnsiTheme="minorEastAsia"/>
          <w:b/>
          <w:bCs/>
          <w:color w:val="auto"/>
          <w:sz w:val="36"/>
          <w:highlight w:val="none"/>
        </w:rPr>
        <w:t>廉政承诺书</w:t>
      </w:r>
    </w:p>
    <w:p w14:paraId="4D74C7E8">
      <w:pPr>
        <w:spacing w:line="600" w:lineRule="exact"/>
        <w:jc w:val="left"/>
        <w:rPr>
          <w:rFonts w:cs="仿宋" w:asciiTheme="minorEastAsia" w:hAnsiTheme="minorEastAsia"/>
          <w:color w:val="auto"/>
          <w:sz w:val="36"/>
          <w:highlight w:val="none"/>
        </w:rPr>
      </w:pPr>
    </w:p>
    <w:p w14:paraId="1425EAEC">
      <w:pPr>
        <w:spacing w:line="600" w:lineRule="exact"/>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中国科学院昆明动物研究所：</w:t>
      </w:r>
    </w:p>
    <w:p w14:paraId="0DB218D5">
      <w:pPr>
        <w:spacing w:line="600" w:lineRule="exact"/>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我行承诺，不会将资金存放与贵单位相关负责人员在本行亲属的业绩、收入挂钩。</w:t>
      </w:r>
    </w:p>
    <w:p w14:paraId="046F6698">
      <w:pPr>
        <w:spacing w:line="600" w:lineRule="exact"/>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我行承诺，杜绝与贵单位相关负责人员存在任何利益输送关系。</w:t>
      </w:r>
    </w:p>
    <w:p w14:paraId="40BF8613">
      <w:pPr>
        <w:spacing w:line="600" w:lineRule="exact"/>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我行承诺，随时接受贵单位对存放资金和银行服务的监督，如有违规操作，自觉接受相应处罚，并在限定期限内制定和落实整改措施。如因我行出现重大管理问题造成资金损失的，我行承担全部责任，赔偿全部经济损失，并制定落实整改措施。</w:t>
      </w:r>
    </w:p>
    <w:p w14:paraId="0E874ADE">
      <w:pPr>
        <w:spacing w:line="600" w:lineRule="exact"/>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特此书证。</w:t>
      </w:r>
    </w:p>
    <w:p w14:paraId="774FD075">
      <w:pPr>
        <w:spacing w:line="600" w:lineRule="exact"/>
        <w:ind w:firstLine="2400" w:firstLineChars="1000"/>
        <w:jc w:val="left"/>
        <w:rPr>
          <w:rFonts w:cs="仿宋" w:asciiTheme="minorEastAsia" w:hAnsiTheme="minorEastAsia"/>
          <w:color w:val="auto"/>
          <w:sz w:val="24"/>
          <w:highlight w:val="none"/>
        </w:rPr>
      </w:pPr>
      <w:r>
        <w:rPr>
          <w:rFonts w:hint="eastAsia" w:hAnsi="宋体" w:cs="仿宋_GB2312"/>
          <w:color w:val="auto"/>
          <w:sz w:val="24"/>
          <w:highlight w:val="none"/>
        </w:rPr>
        <w:t>遴选人名称</w:t>
      </w:r>
      <w:r>
        <w:rPr>
          <w:rFonts w:hint="eastAsia" w:cs="仿宋" w:asciiTheme="minorEastAsia" w:hAnsiTheme="minorEastAsia"/>
          <w:color w:val="auto"/>
          <w:sz w:val="24"/>
          <w:highlight w:val="none"/>
        </w:rPr>
        <w:t>（公章）：</w:t>
      </w:r>
    </w:p>
    <w:p w14:paraId="4BFCFFFB">
      <w:pPr>
        <w:spacing w:line="600" w:lineRule="exact"/>
        <w:ind w:firstLine="2400" w:firstLineChars="1000"/>
        <w:jc w:val="left"/>
        <w:rPr>
          <w:rFonts w:cs="仿宋" w:asciiTheme="minorEastAsia" w:hAnsiTheme="minorEastAsia"/>
          <w:color w:val="auto"/>
          <w:sz w:val="24"/>
          <w:highlight w:val="none"/>
        </w:rPr>
      </w:pPr>
    </w:p>
    <w:p w14:paraId="43F5142E">
      <w:pPr>
        <w:spacing w:line="600" w:lineRule="exact"/>
        <w:ind w:firstLine="2400" w:firstLineChars="10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法定代表人</w:t>
      </w:r>
      <w:r>
        <w:rPr>
          <w:rFonts w:cs="仿宋" w:asciiTheme="minorEastAsia" w:hAnsiTheme="minorEastAsia"/>
          <w:color w:val="auto"/>
          <w:sz w:val="24"/>
          <w:highlight w:val="none"/>
        </w:rPr>
        <w:t>/单位负责人（签字或盖章）：</w:t>
      </w:r>
    </w:p>
    <w:p w14:paraId="2C13F3F1">
      <w:pPr>
        <w:spacing w:line="600" w:lineRule="exact"/>
        <w:jc w:val="left"/>
        <w:rPr>
          <w:rFonts w:cs="仿宋" w:asciiTheme="minorEastAsia" w:hAnsiTheme="minorEastAsia"/>
          <w:color w:val="auto"/>
          <w:sz w:val="24"/>
          <w:highlight w:val="none"/>
        </w:rPr>
      </w:pPr>
    </w:p>
    <w:p w14:paraId="1482261E">
      <w:pPr>
        <w:spacing w:line="600" w:lineRule="exact"/>
        <w:ind w:firstLine="2400" w:firstLineChars="1000"/>
        <w:jc w:val="left"/>
        <w:rPr>
          <w:rFonts w:cs="仿宋" w:asciiTheme="minorEastAsia" w:hAnsiTheme="minorEastAsia"/>
          <w:color w:val="auto"/>
          <w:sz w:val="24"/>
          <w:highlight w:val="none"/>
        </w:rPr>
      </w:pPr>
      <w:r>
        <w:rPr>
          <w:rFonts w:hint="eastAsia" w:hAnsi="宋体" w:cs="仿宋_GB2312"/>
          <w:color w:val="auto"/>
          <w:sz w:val="24"/>
          <w:highlight w:val="none"/>
        </w:rPr>
        <w:t>遴选人授权代表签字：</w:t>
      </w:r>
    </w:p>
    <w:p w14:paraId="5FFCFDE6">
      <w:pPr>
        <w:spacing w:line="600" w:lineRule="exact"/>
        <w:jc w:val="left"/>
        <w:rPr>
          <w:rFonts w:cs="仿宋" w:asciiTheme="minorEastAsia" w:hAnsiTheme="minorEastAsia"/>
          <w:color w:val="auto"/>
          <w:sz w:val="24"/>
          <w:highlight w:val="none"/>
        </w:rPr>
      </w:pPr>
    </w:p>
    <w:p w14:paraId="07A558D1">
      <w:pPr>
        <w:spacing w:line="600" w:lineRule="exact"/>
        <w:ind w:firstLine="2400" w:firstLineChars="10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日期：</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年</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月</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日</w:t>
      </w:r>
    </w:p>
    <w:p w14:paraId="6D4D11DB">
      <w:pPr>
        <w:rPr>
          <w:rFonts w:asciiTheme="minorEastAsia" w:hAnsiTheme="minorEastAsia"/>
          <w:color w:val="auto"/>
          <w:sz w:val="24"/>
          <w:highlight w:val="none"/>
        </w:rPr>
      </w:pPr>
    </w:p>
    <w:p w14:paraId="40B2E6C9">
      <w:pPr>
        <w:widowControl/>
        <w:jc w:val="left"/>
        <w:rPr>
          <w:rFonts w:ascii="宋体" w:hAnsi="宋体"/>
          <w:color w:val="auto"/>
          <w:sz w:val="28"/>
          <w:highlight w:val="none"/>
        </w:rPr>
      </w:pPr>
      <w:r>
        <w:rPr>
          <w:rFonts w:ascii="宋体" w:hAnsi="宋体"/>
          <w:color w:val="auto"/>
          <w:sz w:val="28"/>
          <w:highlight w:val="none"/>
        </w:rPr>
        <w:br w:type="page"/>
      </w:r>
    </w:p>
    <w:p w14:paraId="2A4C79F9">
      <w:pPr>
        <w:tabs>
          <w:tab w:val="left" w:pos="1383"/>
        </w:tabs>
        <w:spacing w:line="430" w:lineRule="exact"/>
        <w:rPr>
          <w:rFonts w:ascii="宋体" w:hAnsi="宋体"/>
          <w:color w:val="auto"/>
          <w:sz w:val="28"/>
          <w:highlight w:val="none"/>
        </w:rPr>
      </w:pPr>
      <w:r>
        <w:rPr>
          <w:rFonts w:hint="eastAsia" w:ascii="宋体" w:hAnsi="宋体"/>
          <w:color w:val="auto"/>
          <w:sz w:val="28"/>
          <w:highlight w:val="none"/>
        </w:rPr>
        <w:t>附件7：</w:t>
      </w:r>
    </w:p>
    <w:p w14:paraId="52F00DD6">
      <w:pPr>
        <w:spacing w:line="600" w:lineRule="exact"/>
        <w:jc w:val="center"/>
        <w:rPr>
          <w:rFonts w:cs="仿宋" w:asciiTheme="minorEastAsia" w:hAnsiTheme="minorEastAsia"/>
          <w:b/>
          <w:bCs/>
          <w:color w:val="auto"/>
          <w:sz w:val="36"/>
          <w:highlight w:val="none"/>
        </w:rPr>
      </w:pPr>
      <w:r>
        <w:rPr>
          <w:rFonts w:hint="eastAsia" w:cs="宋体" w:asciiTheme="minorEastAsia" w:hAnsiTheme="minorEastAsia"/>
          <w:b/>
          <w:bCs/>
          <w:color w:val="auto"/>
          <w:sz w:val="36"/>
          <w:highlight w:val="none"/>
        </w:rPr>
        <w:t>关于提供资料真实、准确、完整的承诺函</w:t>
      </w:r>
    </w:p>
    <w:p w14:paraId="5E4FB66A">
      <w:pPr>
        <w:spacing w:line="600" w:lineRule="exact"/>
        <w:jc w:val="left"/>
        <w:rPr>
          <w:rFonts w:cs="仿宋" w:asciiTheme="minorEastAsia" w:hAnsiTheme="minorEastAsia"/>
          <w:color w:val="auto"/>
          <w:sz w:val="32"/>
          <w:highlight w:val="none"/>
        </w:rPr>
      </w:pPr>
    </w:p>
    <w:p w14:paraId="3315DB06">
      <w:pPr>
        <w:spacing w:line="600" w:lineRule="exact"/>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中国科学院昆明动物研究所：</w:t>
      </w:r>
    </w:p>
    <w:p w14:paraId="688038D6">
      <w:pPr>
        <w:spacing w:line="600" w:lineRule="exact"/>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我单位报名参加中国科学院昆明动物研究所资金存放（大额存单）合作银行竞争性遴选项目，现对所提供资料承诺如下：</w:t>
      </w:r>
    </w:p>
    <w:p w14:paraId="1A116AC5">
      <w:pPr>
        <w:spacing w:line="600" w:lineRule="exact"/>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我单位递交的报名材料不存在虚假记载、误导性陈述或者重大遗漏。所提供的文件资料的副本或复印件与正本或原件一致，且该等文件资料的签字与印章都是真实的，文件的签署人经合法授权并有效签署该文件；保证所提供信息和文件真实、准确和完整，不存在虚假记载、误导性陈述或者重大遗漏，并对所提供信息的真实性、准确性和完整性承担相应的法律责任。</w:t>
      </w:r>
    </w:p>
    <w:p w14:paraId="2939D92A">
      <w:pPr>
        <w:spacing w:line="600" w:lineRule="exact"/>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如违反上承诺，承诺人愿意承担相应的法律责任。</w:t>
      </w:r>
    </w:p>
    <w:p w14:paraId="2B4CF2AE">
      <w:pPr>
        <w:spacing w:line="600" w:lineRule="exact"/>
        <w:jc w:val="left"/>
        <w:rPr>
          <w:rFonts w:cs="仿宋" w:asciiTheme="minorEastAsia" w:hAnsiTheme="minorEastAsia"/>
          <w:color w:val="auto"/>
          <w:sz w:val="24"/>
          <w:highlight w:val="none"/>
        </w:rPr>
      </w:pPr>
    </w:p>
    <w:p w14:paraId="4206CF8F">
      <w:pPr>
        <w:spacing w:line="600" w:lineRule="exact"/>
        <w:ind w:firstLine="2400" w:firstLineChars="1000"/>
        <w:jc w:val="left"/>
        <w:rPr>
          <w:rFonts w:cs="仿宋" w:asciiTheme="minorEastAsia" w:hAnsiTheme="minorEastAsia"/>
          <w:color w:val="auto"/>
          <w:sz w:val="24"/>
          <w:highlight w:val="none"/>
        </w:rPr>
      </w:pPr>
      <w:r>
        <w:rPr>
          <w:rFonts w:hint="eastAsia" w:hAnsi="宋体" w:cs="仿宋_GB2312"/>
          <w:color w:val="auto"/>
          <w:sz w:val="24"/>
          <w:highlight w:val="none"/>
        </w:rPr>
        <w:t>遴选人名称</w:t>
      </w:r>
      <w:r>
        <w:rPr>
          <w:rFonts w:hint="eastAsia" w:cs="仿宋" w:asciiTheme="minorEastAsia" w:hAnsiTheme="minorEastAsia"/>
          <w:color w:val="auto"/>
          <w:sz w:val="24"/>
          <w:highlight w:val="none"/>
        </w:rPr>
        <w:t>（公章）：</w:t>
      </w:r>
    </w:p>
    <w:p w14:paraId="1A556C54">
      <w:pPr>
        <w:spacing w:line="600" w:lineRule="exact"/>
        <w:ind w:firstLine="2400" w:firstLineChars="1000"/>
        <w:jc w:val="left"/>
        <w:rPr>
          <w:rFonts w:cs="仿宋" w:asciiTheme="minorEastAsia" w:hAnsiTheme="minorEastAsia"/>
          <w:color w:val="auto"/>
          <w:sz w:val="24"/>
          <w:highlight w:val="none"/>
        </w:rPr>
      </w:pPr>
    </w:p>
    <w:p w14:paraId="5A29A203">
      <w:pPr>
        <w:spacing w:line="600" w:lineRule="exact"/>
        <w:ind w:firstLine="2400" w:firstLineChars="10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法定代表人</w:t>
      </w:r>
      <w:r>
        <w:rPr>
          <w:rFonts w:cs="仿宋" w:asciiTheme="minorEastAsia" w:hAnsiTheme="minorEastAsia"/>
          <w:color w:val="auto"/>
          <w:sz w:val="24"/>
          <w:highlight w:val="none"/>
        </w:rPr>
        <w:t>/单位负责人（签字或盖章）：</w:t>
      </w:r>
    </w:p>
    <w:p w14:paraId="0A394295">
      <w:pPr>
        <w:spacing w:line="600" w:lineRule="exact"/>
        <w:jc w:val="left"/>
        <w:rPr>
          <w:rFonts w:cs="仿宋" w:asciiTheme="minorEastAsia" w:hAnsiTheme="minorEastAsia"/>
          <w:color w:val="auto"/>
          <w:sz w:val="24"/>
          <w:highlight w:val="none"/>
        </w:rPr>
      </w:pPr>
    </w:p>
    <w:p w14:paraId="51BBFA69">
      <w:pPr>
        <w:spacing w:line="600" w:lineRule="exact"/>
        <w:ind w:firstLine="2400" w:firstLineChars="1000"/>
        <w:jc w:val="left"/>
        <w:rPr>
          <w:rFonts w:cs="仿宋" w:asciiTheme="minorEastAsia" w:hAnsiTheme="minorEastAsia"/>
          <w:color w:val="auto"/>
          <w:sz w:val="24"/>
          <w:highlight w:val="none"/>
        </w:rPr>
      </w:pPr>
      <w:r>
        <w:rPr>
          <w:rFonts w:hint="eastAsia" w:hAnsi="宋体" w:cs="仿宋_GB2312"/>
          <w:color w:val="auto"/>
          <w:sz w:val="24"/>
          <w:highlight w:val="none"/>
        </w:rPr>
        <w:t>遴选人授权代表签字：</w:t>
      </w:r>
    </w:p>
    <w:p w14:paraId="33827566">
      <w:pPr>
        <w:spacing w:line="600" w:lineRule="exact"/>
        <w:ind w:firstLine="2400" w:firstLineChars="1000"/>
        <w:jc w:val="left"/>
        <w:rPr>
          <w:rFonts w:cs="仿宋" w:asciiTheme="minorEastAsia" w:hAnsiTheme="minorEastAsia"/>
          <w:color w:val="auto"/>
          <w:sz w:val="24"/>
          <w:highlight w:val="none"/>
        </w:rPr>
      </w:pPr>
    </w:p>
    <w:p w14:paraId="2EDE8912">
      <w:pPr>
        <w:spacing w:line="600" w:lineRule="exact"/>
        <w:ind w:firstLine="2400" w:firstLineChars="10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日期：</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年</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月</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日</w:t>
      </w:r>
    </w:p>
    <w:bookmarkEnd w:id="81"/>
    <w:sectPr>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88238">
    <w:pPr>
      <w:pStyle w:val="21"/>
      <w:jc w:val="center"/>
    </w:pPr>
    <w:r>
      <w:fldChar w:fldCharType="begin"/>
    </w:r>
    <w:r>
      <w:instrText xml:space="preserve">PAGE   \* MERGEFORMAT</w:instrText>
    </w:r>
    <w:r>
      <w:fldChar w:fldCharType="separate"/>
    </w:r>
    <w:r>
      <w:rPr>
        <w:lang w:val="zh-CN"/>
      </w:rPr>
      <w:t>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7BEE">
    <w:pPr>
      <w:pStyle w:val="2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5D4D">
    <w:pPr>
      <w:pStyle w:val="22"/>
      <w:jc w:val="both"/>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5B5C54"/>
    <w:multiLevelType w:val="singleLevel"/>
    <w:tmpl w:val="9A5B5C54"/>
    <w:lvl w:ilvl="0" w:tentative="0">
      <w:start w:val="1"/>
      <w:numFmt w:val="chineseCounting"/>
      <w:suff w:val="space"/>
      <w:lvlText w:val="第%1部分"/>
      <w:lvlJc w:val="left"/>
      <w:rPr>
        <w:rFonts w:hint="eastAsia"/>
      </w:rPr>
    </w:lvl>
  </w:abstractNum>
  <w:abstractNum w:abstractNumId="1">
    <w:nsid w:val="E24ABA2F"/>
    <w:multiLevelType w:val="singleLevel"/>
    <w:tmpl w:val="E24ABA2F"/>
    <w:lvl w:ilvl="0" w:tentative="0">
      <w:start w:val="1"/>
      <w:numFmt w:val="chineseCounting"/>
      <w:suff w:val="nothing"/>
      <w:lvlText w:val="%1、"/>
      <w:lvlJc w:val="left"/>
      <w:pPr>
        <w:ind w:left="560" w:firstLine="0"/>
      </w:pPr>
      <w:rPr>
        <w:rFonts w:hint="eastAsia"/>
      </w:rPr>
    </w:lvl>
  </w:abstractNum>
  <w:abstractNum w:abstractNumId="2">
    <w:nsid w:val="0C7E6219"/>
    <w:multiLevelType w:val="multilevel"/>
    <w:tmpl w:val="0C7E6219"/>
    <w:lvl w:ilvl="0" w:tentative="0">
      <w:start w:val="1"/>
      <w:numFmt w:val="decimal"/>
      <w:lvlText w:val="（%1）"/>
      <w:lvlJc w:val="left"/>
      <w:pPr>
        <w:tabs>
          <w:tab w:val="left" w:pos="1140"/>
        </w:tabs>
        <w:ind w:left="1140" w:hanging="720"/>
      </w:pPr>
      <w:rPr>
        <w:rFonts w:cs="仿宋_GB2312"/>
        <w:strike w:val="0"/>
        <w:dstrike w:val="0"/>
        <w:u w:val="none"/>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96D2C15"/>
    <w:multiLevelType w:val="multilevel"/>
    <w:tmpl w:val="196D2C15"/>
    <w:lvl w:ilvl="0" w:tentative="0">
      <w:start w:val="1"/>
      <w:numFmt w:val="decimal"/>
      <w:lvlText w:val="%1．"/>
      <w:lvlJc w:val="left"/>
      <w:pPr>
        <w:tabs>
          <w:tab w:val="left" w:pos="768"/>
        </w:tabs>
        <w:ind w:left="768" w:hanging="360"/>
      </w:pPr>
    </w:lvl>
    <w:lvl w:ilvl="1" w:tentative="0">
      <w:start w:val="1"/>
      <w:numFmt w:val="decimal"/>
      <w:lvlText w:val="%2、"/>
      <w:lvlJc w:val="left"/>
      <w:pPr>
        <w:tabs>
          <w:tab w:val="left" w:pos="1410"/>
        </w:tabs>
        <w:ind w:left="1410" w:hanging="360"/>
      </w:pPr>
    </w:lvl>
    <w:lvl w:ilvl="2" w:tentative="0">
      <w:start w:val="1"/>
      <w:numFmt w:val="lowerRoman"/>
      <w:lvlText w:val="%3."/>
      <w:lvlJc w:val="right"/>
      <w:pPr>
        <w:tabs>
          <w:tab w:val="left" w:pos="1668"/>
        </w:tabs>
        <w:ind w:left="1668" w:hanging="420"/>
      </w:p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4">
    <w:nsid w:val="1E7299FE"/>
    <w:multiLevelType w:val="singleLevel"/>
    <w:tmpl w:val="1E7299FE"/>
    <w:lvl w:ilvl="0" w:tentative="0">
      <w:start w:val="1"/>
      <w:numFmt w:val="decimal"/>
      <w:suff w:val="nothing"/>
      <w:lvlText w:val="%1、"/>
      <w:lvlJc w:val="left"/>
    </w:lvl>
  </w:abstractNum>
  <w:abstractNum w:abstractNumId="5">
    <w:nsid w:val="2B8CF85C"/>
    <w:multiLevelType w:val="singleLevel"/>
    <w:tmpl w:val="2B8CF85C"/>
    <w:lvl w:ilvl="0" w:tentative="0">
      <w:start w:val="1"/>
      <w:numFmt w:val="decimal"/>
      <w:suff w:val="nothing"/>
      <w:lvlText w:val="%1、"/>
      <w:lvlJc w:val="left"/>
    </w:lvl>
  </w:abstractNum>
  <w:abstractNum w:abstractNumId="6">
    <w:nsid w:val="47C9F25E"/>
    <w:multiLevelType w:val="singleLevel"/>
    <w:tmpl w:val="47C9F25E"/>
    <w:lvl w:ilvl="0" w:tentative="0">
      <w:start w:val="1"/>
      <w:numFmt w:val="decimal"/>
      <w:suff w:val="nothing"/>
      <w:lvlText w:val="%1、"/>
      <w:lvlJc w:val="left"/>
    </w:lvl>
  </w:abstractNum>
  <w:abstractNum w:abstractNumId="7">
    <w:nsid w:val="5AD85BA5"/>
    <w:multiLevelType w:val="singleLevel"/>
    <w:tmpl w:val="5AD85BA5"/>
    <w:lvl w:ilvl="0" w:tentative="0">
      <w:start w:val="1"/>
      <w:numFmt w:val="decimal"/>
      <w:suff w:val="nothing"/>
      <w:lvlText w:val="%1、"/>
      <w:lvlJc w:val="left"/>
    </w:lvl>
  </w:abstractNum>
  <w:abstractNum w:abstractNumId="8">
    <w:nsid w:val="6962118B"/>
    <w:multiLevelType w:val="singleLevel"/>
    <w:tmpl w:val="6962118B"/>
    <w:lvl w:ilvl="0" w:tentative="0">
      <w:start w:val="1"/>
      <w:numFmt w:val="chineseCounting"/>
      <w:suff w:val="nothing"/>
      <w:lvlText w:val="（%1）"/>
      <w:lvlJc w:val="left"/>
      <w:pPr>
        <w:ind w:left="0" w:firstLine="420"/>
      </w:pPr>
      <w:rPr>
        <w:rFonts w:hint="eastAsia"/>
      </w:rPr>
    </w:lvl>
  </w:abstractNum>
  <w:abstractNum w:abstractNumId="9">
    <w:nsid w:val="6C03F03C"/>
    <w:multiLevelType w:val="singleLevel"/>
    <w:tmpl w:val="6C03F03C"/>
    <w:lvl w:ilvl="0" w:tentative="0">
      <w:start w:val="1"/>
      <w:numFmt w:val="chineseCounting"/>
      <w:suff w:val="nothing"/>
      <w:lvlText w:val="（%1）"/>
      <w:lvlJc w:val="left"/>
      <w:pPr>
        <w:ind w:left="0" w:firstLine="420"/>
      </w:pPr>
      <w:rPr>
        <w:rFonts w:hint="eastAsia"/>
      </w:rPr>
    </w:lvl>
  </w:abstractNum>
  <w:abstractNum w:abstractNumId="10">
    <w:nsid w:val="72504512"/>
    <w:multiLevelType w:val="singleLevel"/>
    <w:tmpl w:val="72504512"/>
    <w:lvl w:ilvl="0" w:tentative="0">
      <w:start w:val="1"/>
      <w:numFmt w:val="decimal"/>
      <w:suff w:val="nothing"/>
      <w:lvlText w:val="%1、"/>
      <w:lvlJc w:val="left"/>
    </w:lvl>
  </w:abstractNum>
  <w:num w:numId="1">
    <w:abstractNumId w:val="0"/>
  </w:num>
  <w:num w:numId="2">
    <w:abstractNumId w:val="1"/>
  </w:num>
  <w:num w:numId="3">
    <w:abstractNumId w:val="5"/>
  </w:num>
  <w:num w:numId="4">
    <w:abstractNumId w:val="6"/>
  </w:num>
  <w:num w:numId="5">
    <w:abstractNumId w:val="4"/>
  </w:num>
  <w:num w:numId="6">
    <w:abstractNumId w:val="7"/>
  </w:num>
  <w:num w:numId="7">
    <w:abstractNumId w:val="10"/>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jYTIzZGUxMzUyYzc4ODFmYzlkNjk5ZTYzODY2NmIifQ=="/>
  </w:docVars>
  <w:rsids>
    <w:rsidRoot w:val="00FA3835"/>
    <w:rsid w:val="000050A2"/>
    <w:rsid w:val="00007668"/>
    <w:rsid w:val="0001089E"/>
    <w:rsid w:val="000124A5"/>
    <w:rsid w:val="00017C05"/>
    <w:rsid w:val="00027C8D"/>
    <w:rsid w:val="000300D8"/>
    <w:rsid w:val="0003037E"/>
    <w:rsid w:val="00036A33"/>
    <w:rsid w:val="00037116"/>
    <w:rsid w:val="00040005"/>
    <w:rsid w:val="00040B12"/>
    <w:rsid w:val="000425AA"/>
    <w:rsid w:val="00042B1C"/>
    <w:rsid w:val="00045854"/>
    <w:rsid w:val="00054A18"/>
    <w:rsid w:val="0005734A"/>
    <w:rsid w:val="0006010D"/>
    <w:rsid w:val="00060765"/>
    <w:rsid w:val="00063439"/>
    <w:rsid w:val="00070718"/>
    <w:rsid w:val="00071FC9"/>
    <w:rsid w:val="00072696"/>
    <w:rsid w:val="000730DB"/>
    <w:rsid w:val="00074B69"/>
    <w:rsid w:val="00075F22"/>
    <w:rsid w:val="00075FF2"/>
    <w:rsid w:val="000774A3"/>
    <w:rsid w:val="00080BC3"/>
    <w:rsid w:val="00081ADD"/>
    <w:rsid w:val="00082C7C"/>
    <w:rsid w:val="000841AB"/>
    <w:rsid w:val="00084CE1"/>
    <w:rsid w:val="0008524B"/>
    <w:rsid w:val="00091B4C"/>
    <w:rsid w:val="000969BB"/>
    <w:rsid w:val="00096AB9"/>
    <w:rsid w:val="000973D2"/>
    <w:rsid w:val="000A0090"/>
    <w:rsid w:val="000A62FD"/>
    <w:rsid w:val="000B12EC"/>
    <w:rsid w:val="000B20DA"/>
    <w:rsid w:val="000B4611"/>
    <w:rsid w:val="000B636A"/>
    <w:rsid w:val="000C325D"/>
    <w:rsid w:val="000C505C"/>
    <w:rsid w:val="000C77C7"/>
    <w:rsid w:val="000D0E3C"/>
    <w:rsid w:val="000D1A3C"/>
    <w:rsid w:val="000D2605"/>
    <w:rsid w:val="000D3787"/>
    <w:rsid w:val="000D596F"/>
    <w:rsid w:val="000D6EA9"/>
    <w:rsid w:val="000D7389"/>
    <w:rsid w:val="000E17D4"/>
    <w:rsid w:val="000E3CF4"/>
    <w:rsid w:val="000E4DA9"/>
    <w:rsid w:val="000E5890"/>
    <w:rsid w:val="000E5BBF"/>
    <w:rsid w:val="000F0512"/>
    <w:rsid w:val="000F1972"/>
    <w:rsid w:val="000F2B3F"/>
    <w:rsid w:val="000F4571"/>
    <w:rsid w:val="00101848"/>
    <w:rsid w:val="00101EF6"/>
    <w:rsid w:val="00103352"/>
    <w:rsid w:val="0010448A"/>
    <w:rsid w:val="00107AF4"/>
    <w:rsid w:val="001140D0"/>
    <w:rsid w:val="001142BE"/>
    <w:rsid w:val="00115E2C"/>
    <w:rsid w:val="00121B35"/>
    <w:rsid w:val="001235CA"/>
    <w:rsid w:val="001245A2"/>
    <w:rsid w:val="00130852"/>
    <w:rsid w:val="00132A55"/>
    <w:rsid w:val="00137D93"/>
    <w:rsid w:val="0014235E"/>
    <w:rsid w:val="00143335"/>
    <w:rsid w:val="00144505"/>
    <w:rsid w:val="00146FB5"/>
    <w:rsid w:val="001472A7"/>
    <w:rsid w:val="0014761F"/>
    <w:rsid w:val="00147A87"/>
    <w:rsid w:val="00153F11"/>
    <w:rsid w:val="00154F47"/>
    <w:rsid w:val="00155A34"/>
    <w:rsid w:val="001577D4"/>
    <w:rsid w:val="00163E08"/>
    <w:rsid w:val="00165AB2"/>
    <w:rsid w:val="001737E4"/>
    <w:rsid w:val="0017621B"/>
    <w:rsid w:val="00186361"/>
    <w:rsid w:val="00187A2A"/>
    <w:rsid w:val="001921CA"/>
    <w:rsid w:val="00194900"/>
    <w:rsid w:val="00194974"/>
    <w:rsid w:val="001A2E6D"/>
    <w:rsid w:val="001A3684"/>
    <w:rsid w:val="001A68A0"/>
    <w:rsid w:val="001B195C"/>
    <w:rsid w:val="001B62CC"/>
    <w:rsid w:val="001B66E1"/>
    <w:rsid w:val="001B6B61"/>
    <w:rsid w:val="001B6E57"/>
    <w:rsid w:val="001C197E"/>
    <w:rsid w:val="001C2C49"/>
    <w:rsid w:val="001D1F6E"/>
    <w:rsid w:val="001D6621"/>
    <w:rsid w:val="001D7301"/>
    <w:rsid w:val="001E1467"/>
    <w:rsid w:val="001E152C"/>
    <w:rsid w:val="001E3480"/>
    <w:rsid w:val="001E3D90"/>
    <w:rsid w:val="001E5A16"/>
    <w:rsid w:val="001E7C77"/>
    <w:rsid w:val="001F01BC"/>
    <w:rsid w:val="001F18B7"/>
    <w:rsid w:val="001F1D2B"/>
    <w:rsid w:val="001F3B01"/>
    <w:rsid w:val="00200CE4"/>
    <w:rsid w:val="00201237"/>
    <w:rsid w:val="002024C7"/>
    <w:rsid w:val="00206639"/>
    <w:rsid w:val="0021259E"/>
    <w:rsid w:val="002135D7"/>
    <w:rsid w:val="00213C28"/>
    <w:rsid w:val="00213F36"/>
    <w:rsid w:val="0021685C"/>
    <w:rsid w:val="00222B1E"/>
    <w:rsid w:val="00224FE7"/>
    <w:rsid w:val="00225C30"/>
    <w:rsid w:val="00233C8A"/>
    <w:rsid w:val="002351F1"/>
    <w:rsid w:val="002374F1"/>
    <w:rsid w:val="00240E7B"/>
    <w:rsid w:val="00241672"/>
    <w:rsid w:val="00244EB3"/>
    <w:rsid w:val="00247ED0"/>
    <w:rsid w:val="00255404"/>
    <w:rsid w:val="00257238"/>
    <w:rsid w:val="00260F40"/>
    <w:rsid w:val="00260F42"/>
    <w:rsid w:val="0026108D"/>
    <w:rsid w:val="00273C12"/>
    <w:rsid w:val="00275598"/>
    <w:rsid w:val="0028124D"/>
    <w:rsid w:val="00281E53"/>
    <w:rsid w:val="00282A80"/>
    <w:rsid w:val="00282F14"/>
    <w:rsid w:val="00283917"/>
    <w:rsid w:val="00290009"/>
    <w:rsid w:val="00292E0B"/>
    <w:rsid w:val="002931F1"/>
    <w:rsid w:val="00296BBA"/>
    <w:rsid w:val="002A0D08"/>
    <w:rsid w:val="002A43BE"/>
    <w:rsid w:val="002B3C9D"/>
    <w:rsid w:val="002B44BD"/>
    <w:rsid w:val="002B6E7A"/>
    <w:rsid w:val="002B7380"/>
    <w:rsid w:val="002C0262"/>
    <w:rsid w:val="002C050E"/>
    <w:rsid w:val="002C51C8"/>
    <w:rsid w:val="002C589B"/>
    <w:rsid w:val="002D5C47"/>
    <w:rsid w:val="002D6F8F"/>
    <w:rsid w:val="002E03AA"/>
    <w:rsid w:val="002E54EF"/>
    <w:rsid w:val="002E5772"/>
    <w:rsid w:val="002E63A9"/>
    <w:rsid w:val="002F1024"/>
    <w:rsid w:val="002F1704"/>
    <w:rsid w:val="002F3DB4"/>
    <w:rsid w:val="002F41A1"/>
    <w:rsid w:val="002F6194"/>
    <w:rsid w:val="002F6FCA"/>
    <w:rsid w:val="002F7EF8"/>
    <w:rsid w:val="00301191"/>
    <w:rsid w:val="00302040"/>
    <w:rsid w:val="003026D1"/>
    <w:rsid w:val="00303F4B"/>
    <w:rsid w:val="00305260"/>
    <w:rsid w:val="00307FBF"/>
    <w:rsid w:val="00311C43"/>
    <w:rsid w:val="0032203C"/>
    <w:rsid w:val="00323AA1"/>
    <w:rsid w:val="003248D5"/>
    <w:rsid w:val="00324BE9"/>
    <w:rsid w:val="00326D72"/>
    <w:rsid w:val="00327614"/>
    <w:rsid w:val="00327F89"/>
    <w:rsid w:val="0033189B"/>
    <w:rsid w:val="00340197"/>
    <w:rsid w:val="003442AE"/>
    <w:rsid w:val="0034443A"/>
    <w:rsid w:val="00345A8D"/>
    <w:rsid w:val="00352FBE"/>
    <w:rsid w:val="00353E66"/>
    <w:rsid w:val="00354E83"/>
    <w:rsid w:val="00356B84"/>
    <w:rsid w:val="00357C16"/>
    <w:rsid w:val="00357D4A"/>
    <w:rsid w:val="00360667"/>
    <w:rsid w:val="003637C6"/>
    <w:rsid w:val="0036396F"/>
    <w:rsid w:val="003665B9"/>
    <w:rsid w:val="00366D8B"/>
    <w:rsid w:val="003730B1"/>
    <w:rsid w:val="003732CC"/>
    <w:rsid w:val="00373B63"/>
    <w:rsid w:val="00374F9A"/>
    <w:rsid w:val="003755F0"/>
    <w:rsid w:val="003804FA"/>
    <w:rsid w:val="003823B9"/>
    <w:rsid w:val="00382C0C"/>
    <w:rsid w:val="00384382"/>
    <w:rsid w:val="00385253"/>
    <w:rsid w:val="00386AE0"/>
    <w:rsid w:val="00391769"/>
    <w:rsid w:val="0039551D"/>
    <w:rsid w:val="00397F24"/>
    <w:rsid w:val="003A1B7F"/>
    <w:rsid w:val="003A298A"/>
    <w:rsid w:val="003A386C"/>
    <w:rsid w:val="003A4856"/>
    <w:rsid w:val="003A527F"/>
    <w:rsid w:val="003A56B7"/>
    <w:rsid w:val="003A57FA"/>
    <w:rsid w:val="003B03C4"/>
    <w:rsid w:val="003B1274"/>
    <w:rsid w:val="003B26AC"/>
    <w:rsid w:val="003B452D"/>
    <w:rsid w:val="003B5374"/>
    <w:rsid w:val="003B6193"/>
    <w:rsid w:val="003C172D"/>
    <w:rsid w:val="003C21F9"/>
    <w:rsid w:val="003C6A40"/>
    <w:rsid w:val="003C785A"/>
    <w:rsid w:val="003C7C1F"/>
    <w:rsid w:val="003D1CD3"/>
    <w:rsid w:val="003D2B81"/>
    <w:rsid w:val="003D3F16"/>
    <w:rsid w:val="003D6964"/>
    <w:rsid w:val="003D69A1"/>
    <w:rsid w:val="003E446F"/>
    <w:rsid w:val="003F373A"/>
    <w:rsid w:val="003F5F7A"/>
    <w:rsid w:val="003F6026"/>
    <w:rsid w:val="00402273"/>
    <w:rsid w:val="004043A2"/>
    <w:rsid w:val="004047E4"/>
    <w:rsid w:val="00404EA5"/>
    <w:rsid w:val="0040593D"/>
    <w:rsid w:val="00415144"/>
    <w:rsid w:val="00416CC7"/>
    <w:rsid w:val="0041707E"/>
    <w:rsid w:val="00420D92"/>
    <w:rsid w:val="0042297A"/>
    <w:rsid w:val="00424ABD"/>
    <w:rsid w:val="00425149"/>
    <w:rsid w:val="00426573"/>
    <w:rsid w:val="004304AB"/>
    <w:rsid w:val="00432450"/>
    <w:rsid w:val="004336AF"/>
    <w:rsid w:val="004362C7"/>
    <w:rsid w:val="00436ECF"/>
    <w:rsid w:val="00440281"/>
    <w:rsid w:val="0044106E"/>
    <w:rsid w:val="00443697"/>
    <w:rsid w:val="00447503"/>
    <w:rsid w:val="00450585"/>
    <w:rsid w:val="004535D5"/>
    <w:rsid w:val="0045448E"/>
    <w:rsid w:val="00454BE0"/>
    <w:rsid w:val="004564D3"/>
    <w:rsid w:val="004662FE"/>
    <w:rsid w:val="00471148"/>
    <w:rsid w:val="00471176"/>
    <w:rsid w:val="00474C8D"/>
    <w:rsid w:val="0047596C"/>
    <w:rsid w:val="00477107"/>
    <w:rsid w:val="00477EE6"/>
    <w:rsid w:val="00484314"/>
    <w:rsid w:val="00484FF8"/>
    <w:rsid w:val="00485B27"/>
    <w:rsid w:val="0048728F"/>
    <w:rsid w:val="004926A9"/>
    <w:rsid w:val="00494BA7"/>
    <w:rsid w:val="004A0EB1"/>
    <w:rsid w:val="004A1E23"/>
    <w:rsid w:val="004A3B49"/>
    <w:rsid w:val="004A5C14"/>
    <w:rsid w:val="004B1C61"/>
    <w:rsid w:val="004B2AA0"/>
    <w:rsid w:val="004B36B8"/>
    <w:rsid w:val="004B78FA"/>
    <w:rsid w:val="004B7A9F"/>
    <w:rsid w:val="004C06AD"/>
    <w:rsid w:val="004C16B0"/>
    <w:rsid w:val="004C387C"/>
    <w:rsid w:val="004C4FD7"/>
    <w:rsid w:val="004C5598"/>
    <w:rsid w:val="004D0AB9"/>
    <w:rsid w:val="004D41AB"/>
    <w:rsid w:val="004D5C9D"/>
    <w:rsid w:val="004E042A"/>
    <w:rsid w:val="004E0550"/>
    <w:rsid w:val="004E1AA2"/>
    <w:rsid w:val="004E2BCC"/>
    <w:rsid w:val="004E4505"/>
    <w:rsid w:val="004E7A14"/>
    <w:rsid w:val="004F0FDE"/>
    <w:rsid w:val="004F32EC"/>
    <w:rsid w:val="004F3E07"/>
    <w:rsid w:val="004F406F"/>
    <w:rsid w:val="0050173D"/>
    <w:rsid w:val="0050413F"/>
    <w:rsid w:val="00504FD3"/>
    <w:rsid w:val="00507AFF"/>
    <w:rsid w:val="00512A53"/>
    <w:rsid w:val="005143FF"/>
    <w:rsid w:val="00516830"/>
    <w:rsid w:val="00516FEB"/>
    <w:rsid w:val="00520B0E"/>
    <w:rsid w:val="00522446"/>
    <w:rsid w:val="00523EED"/>
    <w:rsid w:val="005244F5"/>
    <w:rsid w:val="00524665"/>
    <w:rsid w:val="00527275"/>
    <w:rsid w:val="005275AB"/>
    <w:rsid w:val="00527859"/>
    <w:rsid w:val="0053053C"/>
    <w:rsid w:val="00532435"/>
    <w:rsid w:val="00543C0A"/>
    <w:rsid w:val="00544472"/>
    <w:rsid w:val="0054699B"/>
    <w:rsid w:val="005515EB"/>
    <w:rsid w:val="0055226E"/>
    <w:rsid w:val="00552E7C"/>
    <w:rsid w:val="00556B20"/>
    <w:rsid w:val="00556C4F"/>
    <w:rsid w:val="005613B2"/>
    <w:rsid w:val="0056304A"/>
    <w:rsid w:val="00570430"/>
    <w:rsid w:val="0057060E"/>
    <w:rsid w:val="0057066D"/>
    <w:rsid w:val="00572671"/>
    <w:rsid w:val="005727C2"/>
    <w:rsid w:val="00574FB8"/>
    <w:rsid w:val="00584747"/>
    <w:rsid w:val="00591688"/>
    <w:rsid w:val="005916DF"/>
    <w:rsid w:val="005923CD"/>
    <w:rsid w:val="00595D3F"/>
    <w:rsid w:val="00595EAC"/>
    <w:rsid w:val="005978E9"/>
    <w:rsid w:val="005A2F5B"/>
    <w:rsid w:val="005A3F56"/>
    <w:rsid w:val="005B2AFC"/>
    <w:rsid w:val="005B2C59"/>
    <w:rsid w:val="005B5940"/>
    <w:rsid w:val="005B59C7"/>
    <w:rsid w:val="005C056B"/>
    <w:rsid w:val="005C0E4A"/>
    <w:rsid w:val="005C185F"/>
    <w:rsid w:val="005C574A"/>
    <w:rsid w:val="005D09A0"/>
    <w:rsid w:val="005D36E1"/>
    <w:rsid w:val="005D479D"/>
    <w:rsid w:val="005D5913"/>
    <w:rsid w:val="005E1440"/>
    <w:rsid w:val="005E2D2A"/>
    <w:rsid w:val="005E5A9B"/>
    <w:rsid w:val="005E6DFE"/>
    <w:rsid w:val="005E7A21"/>
    <w:rsid w:val="005E7EB2"/>
    <w:rsid w:val="0060021E"/>
    <w:rsid w:val="0060103A"/>
    <w:rsid w:val="00602911"/>
    <w:rsid w:val="00602A7A"/>
    <w:rsid w:val="00604E59"/>
    <w:rsid w:val="0060509A"/>
    <w:rsid w:val="006125F5"/>
    <w:rsid w:val="006136F3"/>
    <w:rsid w:val="00614D00"/>
    <w:rsid w:val="006225E2"/>
    <w:rsid w:val="006225F6"/>
    <w:rsid w:val="0062676A"/>
    <w:rsid w:val="006273FE"/>
    <w:rsid w:val="00636E8B"/>
    <w:rsid w:val="00640932"/>
    <w:rsid w:val="00640DB1"/>
    <w:rsid w:val="006416E9"/>
    <w:rsid w:val="0064367A"/>
    <w:rsid w:val="0064545D"/>
    <w:rsid w:val="0064654A"/>
    <w:rsid w:val="00646C82"/>
    <w:rsid w:val="00647CD5"/>
    <w:rsid w:val="00647DD1"/>
    <w:rsid w:val="00652F07"/>
    <w:rsid w:val="006548A6"/>
    <w:rsid w:val="0066046A"/>
    <w:rsid w:val="00664D7F"/>
    <w:rsid w:val="006662E0"/>
    <w:rsid w:val="0067351D"/>
    <w:rsid w:val="0067674A"/>
    <w:rsid w:val="00676C4B"/>
    <w:rsid w:val="00677994"/>
    <w:rsid w:val="00684117"/>
    <w:rsid w:val="00687E14"/>
    <w:rsid w:val="00691365"/>
    <w:rsid w:val="00694EF6"/>
    <w:rsid w:val="006962F6"/>
    <w:rsid w:val="006974FE"/>
    <w:rsid w:val="006A0495"/>
    <w:rsid w:val="006A1BC0"/>
    <w:rsid w:val="006A377B"/>
    <w:rsid w:val="006A5C6F"/>
    <w:rsid w:val="006A6FB8"/>
    <w:rsid w:val="006B04D8"/>
    <w:rsid w:val="006B0930"/>
    <w:rsid w:val="006B1D43"/>
    <w:rsid w:val="006B598A"/>
    <w:rsid w:val="006C2F07"/>
    <w:rsid w:val="006C4384"/>
    <w:rsid w:val="006C5135"/>
    <w:rsid w:val="006C546E"/>
    <w:rsid w:val="006C76DF"/>
    <w:rsid w:val="006D573B"/>
    <w:rsid w:val="006D7F50"/>
    <w:rsid w:val="006E1519"/>
    <w:rsid w:val="006E2DE0"/>
    <w:rsid w:val="006E5A8E"/>
    <w:rsid w:val="006F5CF5"/>
    <w:rsid w:val="006F65D5"/>
    <w:rsid w:val="0070081C"/>
    <w:rsid w:val="0070516C"/>
    <w:rsid w:val="00710837"/>
    <w:rsid w:val="00712279"/>
    <w:rsid w:val="0071653B"/>
    <w:rsid w:val="00723C0A"/>
    <w:rsid w:val="00724C84"/>
    <w:rsid w:val="007252A8"/>
    <w:rsid w:val="00725C0A"/>
    <w:rsid w:val="0073119D"/>
    <w:rsid w:val="0073199C"/>
    <w:rsid w:val="0073541A"/>
    <w:rsid w:val="007376B0"/>
    <w:rsid w:val="00737AA2"/>
    <w:rsid w:val="00737C1F"/>
    <w:rsid w:val="00742B71"/>
    <w:rsid w:val="00743776"/>
    <w:rsid w:val="00744338"/>
    <w:rsid w:val="00744FB3"/>
    <w:rsid w:val="00747999"/>
    <w:rsid w:val="00751428"/>
    <w:rsid w:val="0075230D"/>
    <w:rsid w:val="0075674B"/>
    <w:rsid w:val="00756C28"/>
    <w:rsid w:val="00757BB2"/>
    <w:rsid w:val="0076111C"/>
    <w:rsid w:val="00763B74"/>
    <w:rsid w:val="00765D81"/>
    <w:rsid w:val="007673ED"/>
    <w:rsid w:val="007703AF"/>
    <w:rsid w:val="00772190"/>
    <w:rsid w:val="00775B16"/>
    <w:rsid w:val="00776FAA"/>
    <w:rsid w:val="00781662"/>
    <w:rsid w:val="00782834"/>
    <w:rsid w:val="00784E69"/>
    <w:rsid w:val="007860F7"/>
    <w:rsid w:val="00791DAD"/>
    <w:rsid w:val="00793561"/>
    <w:rsid w:val="0079579B"/>
    <w:rsid w:val="007967F8"/>
    <w:rsid w:val="007A5D7A"/>
    <w:rsid w:val="007A71B0"/>
    <w:rsid w:val="007B65FE"/>
    <w:rsid w:val="007B6CB8"/>
    <w:rsid w:val="007C041D"/>
    <w:rsid w:val="007C0CFB"/>
    <w:rsid w:val="007C2696"/>
    <w:rsid w:val="007C3058"/>
    <w:rsid w:val="007C4A0C"/>
    <w:rsid w:val="007C4C31"/>
    <w:rsid w:val="007C5667"/>
    <w:rsid w:val="007C5EA5"/>
    <w:rsid w:val="007C77E1"/>
    <w:rsid w:val="007D004F"/>
    <w:rsid w:val="007D381E"/>
    <w:rsid w:val="007D6EF2"/>
    <w:rsid w:val="007E03CA"/>
    <w:rsid w:val="007E4371"/>
    <w:rsid w:val="007E60EB"/>
    <w:rsid w:val="007E6193"/>
    <w:rsid w:val="007F2760"/>
    <w:rsid w:val="007F2F97"/>
    <w:rsid w:val="007F387D"/>
    <w:rsid w:val="007F4A79"/>
    <w:rsid w:val="007F683F"/>
    <w:rsid w:val="007F7152"/>
    <w:rsid w:val="00800EBD"/>
    <w:rsid w:val="0081130A"/>
    <w:rsid w:val="0081236E"/>
    <w:rsid w:val="00812476"/>
    <w:rsid w:val="00813FD1"/>
    <w:rsid w:val="008176B9"/>
    <w:rsid w:val="008203E6"/>
    <w:rsid w:val="00830107"/>
    <w:rsid w:val="00831B02"/>
    <w:rsid w:val="00833174"/>
    <w:rsid w:val="00840611"/>
    <w:rsid w:val="008416DD"/>
    <w:rsid w:val="00845255"/>
    <w:rsid w:val="00846609"/>
    <w:rsid w:val="0085011E"/>
    <w:rsid w:val="0085038F"/>
    <w:rsid w:val="00851346"/>
    <w:rsid w:val="00851C25"/>
    <w:rsid w:val="008525BC"/>
    <w:rsid w:val="008530F4"/>
    <w:rsid w:val="0085429E"/>
    <w:rsid w:val="00855C11"/>
    <w:rsid w:val="00861090"/>
    <w:rsid w:val="008635BF"/>
    <w:rsid w:val="00864F77"/>
    <w:rsid w:val="008661F8"/>
    <w:rsid w:val="0086726C"/>
    <w:rsid w:val="008712FA"/>
    <w:rsid w:val="00872F69"/>
    <w:rsid w:val="008748C0"/>
    <w:rsid w:val="00876AA9"/>
    <w:rsid w:val="00876EFF"/>
    <w:rsid w:val="0088089C"/>
    <w:rsid w:val="008808FB"/>
    <w:rsid w:val="008813A9"/>
    <w:rsid w:val="00883AB2"/>
    <w:rsid w:val="00884D9E"/>
    <w:rsid w:val="008861B2"/>
    <w:rsid w:val="0089045A"/>
    <w:rsid w:val="00896377"/>
    <w:rsid w:val="008A09F5"/>
    <w:rsid w:val="008A4B18"/>
    <w:rsid w:val="008A6AD1"/>
    <w:rsid w:val="008A738C"/>
    <w:rsid w:val="008B2645"/>
    <w:rsid w:val="008B6BC7"/>
    <w:rsid w:val="008C1346"/>
    <w:rsid w:val="008C36D3"/>
    <w:rsid w:val="008D0675"/>
    <w:rsid w:val="008D0DDB"/>
    <w:rsid w:val="008D1425"/>
    <w:rsid w:val="008D1B11"/>
    <w:rsid w:val="008D3BC8"/>
    <w:rsid w:val="008D6F23"/>
    <w:rsid w:val="008D726A"/>
    <w:rsid w:val="008E0748"/>
    <w:rsid w:val="008E59E7"/>
    <w:rsid w:val="008E5EB5"/>
    <w:rsid w:val="008E6703"/>
    <w:rsid w:val="008F00CB"/>
    <w:rsid w:val="008F04C7"/>
    <w:rsid w:val="008F1D41"/>
    <w:rsid w:val="008F21A5"/>
    <w:rsid w:val="008F2440"/>
    <w:rsid w:val="009109BD"/>
    <w:rsid w:val="00913CB9"/>
    <w:rsid w:val="009202C8"/>
    <w:rsid w:val="009236D7"/>
    <w:rsid w:val="009246BA"/>
    <w:rsid w:val="00925157"/>
    <w:rsid w:val="00927B65"/>
    <w:rsid w:val="00931BA9"/>
    <w:rsid w:val="009330DA"/>
    <w:rsid w:val="00937C3B"/>
    <w:rsid w:val="009449BE"/>
    <w:rsid w:val="0095023B"/>
    <w:rsid w:val="00951BC5"/>
    <w:rsid w:val="00953D18"/>
    <w:rsid w:val="00954206"/>
    <w:rsid w:val="0095561B"/>
    <w:rsid w:val="00956FB9"/>
    <w:rsid w:val="009579D4"/>
    <w:rsid w:val="00957F24"/>
    <w:rsid w:val="00961917"/>
    <w:rsid w:val="009625DE"/>
    <w:rsid w:val="009718ED"/>
    <w:rsid w:val="0097434D"/>
    <w:rsid w:val="00977775"/>
    <w:rsid w:val="00982616"/>
    <w:rsid w:val="00983311"/>
    <w:rsid w:val="00983525"/>
    <w:rsid w:val="009838EA"/>
    <w:rsid w:val="0098549E"/>
    <w:rsid w:val="009857EF"/>
    <w:rsid w:val="009937FE"/>
    <w:rsid w:val="009941D8"/>
    <w:rsid w:val="0099722B"/>
    <w:rsid w:val="009A239B"/>
    <w:rsid w:val="009A41BE"/>
    <w:rsid w:val="009B1692"/>
    <w:rsid w:val="009B64CB"/>
    <w:rsid w:val="009C0A0B"/>
    <w:rsid w:val="009C14BD"/>
    <w:rsid w:val="009C3C34"/>
    <w:rsid w:val="009C4900"/>
    <w:rsid w:val="009C6DC8"/>
    <w:rsid w:val="009D0CA9"/>
    <w:rsid w:val="009D1AF8"/>
    <w:rsid w:val="009D2A1E"/>
    <w:rsid w:val="009D32E6"/>
    <w:rsid w:val="009D3C27"/>
    <w:rsid w:val="009D6CE7"/>
    <w:rsid w:val="009E1C84"/>
    <w:rsid w:val="009E4080"/>
    <w:rsid w:val="009E4DCB"/>
    <w:rsid w:val="009E580F"/>
    <w:rsid w:val="009F074D"/>
    <w:rsid w:val="009F5A6A"/>
    <w:rsid w:val="00A004DC"/>
    <w:rsid w:val="00A0205F"/>
    <w:rsid w:val="00A048BF"/>
    <w:rsid w:val="00A06893"/>
    <w:rsid w:val="00A16C14"/>
    <w:rsid w:val="00A17EDA"/>
    <w:rsid w:val="00A21886"/>
    <w:rsid w:val="00A252B2"/>
    <w:rsid w:val="00A25682"/>
    <w:rsid w:val="00A2638C"/>
    <w:rsid w:val="00A27417"/>
    <w:rsid w:val="00A27AFD"/>
    <w:rsid w:val="00A35474"/>
    <w:rsid w:val="00A354A8"/>
    <w:rsid w:val="00A35C8F"/>
    <w:rsid w:val="00A4031E"/>
    <w:rsid w:val="00A41C98"/>
    <w:rsid w:val="00A423E2"/>
    <w:rsid w:val="00A46F60"/>
    <w:rsid w:val="00A5243B"/>
    <w:rsid w:val="00A52653"/>
    <w:rsid w:val="00A53234"/>
    <w:rsid w:val="00A55AEA"/>
    <w:rsid w:val="00A56C77"/>
    <w:rsid w:val="00A57F47"/>
    <w:rsid w:val="00A61306"/>
    <w:rsid w:val="00A709EA"/>
    <w:rsid w:val="00A723C5"/>
    <w:rsid w:val="00A7527A"/>
    <w:rsid w:val="00A823D9"/>
    <w:rsid w:val="00A8570D"/>
    <w:rsid w:val="00A910D7"/>
    <w:rsid w:val="00A936A9"/>
    <w:rsid w:val="00A968FC"/>
    <w:rsid w:val="00AA1125"/>
    <w:rsid w:val="00AA413E"/>
    <w:rsid w:val="00AA6F5F"/>
    <w:rsid w:val="00AA7A0D"/>
    <w:rsid w:val="00AB113B"/>
    <w:rsid w:val="00AB1A80"/>
    <w:rsid w:val="00AB48E4"/>
    <w:rsid w:val="00AD2FD2"/>
    <w:rsid w:val="00AD41E6"/>
    <w:rsid w:val="00AD4ECF"/>
    <w:rsid w:val="00AD7259"/>
    <w:rsid w:val="00AD7963"/>
    <w:rsid w:val="00AE0C91"/>
    <w:rsid w:val="00AE1AF7"/>
    <w:rsid w:val="00AE7439"/>
    <w:rsid w:val="00AE78B2"/>
    <w:rsid w:val="00AF3626"/>
    <w:rsid w:val="00AF5E10"/>
    <w:rsid w:val="00AF6067"/>
    <w:rsid w:val="00AF6A43"/>
    <w:rsid w:val="00AF7B85"/>
    <w:rsid w:val="00B00302"/>
    <w:rsid w:val="00B01C47"/>
    <w:rsid w:val="00B037FD"/>
    <w:rsid w:val="00B03C62"/>
    <w:rsid w:val="00B07AAD"/>
    <w:rsid w:val="00B108AC"/>
    <w:rsid w:val="00B15273"/>
    <w:rsid w:val="00B16887"/>
    <w:rsid w:val="00B1746F"/>
    <w:rsid w:val="00B20549"/>
    <w:rsid w:val="00B210B6"/>
    <w:rsid w:val="00B26F5A"/>
    <w:rsid w:val="00B27A2B"/>
    <w:rsid w:val="00B31F00"/>
    <w:rsid w:val="00B322A6"/>
    <w:rsid w:val="00B3612B"/>
    <w:rsid w:val="00B37928"/>
    <w:rsid w:val="00B41959"/>
    <w:rsid w:val="00B42C18"/>
    <w:rsid w:val="00B43CF7"/>
    <w:rsid w:val="00B43DCC"/>
    <w:rsid w:val="00B44327"/>
    <w:rsid w:val="00B455EA"/>
    <w:rsid w:val="00B467E2"/>
    <w:rsid w:val="00B505BC"/>
    <w:rsid w:val="00B61DBB"/>
    <w:rsid w:val="00B61FDD"/>
    <w:rsid w:val="00B67699"/>
    <w:rsid w:val="00B70AA3"/>
    <w:rsid w:val="00B719FC"/>
    <w:rsid w:val="00B81149"/>
    <w:rsid w:val="00B82AB0"/>
    <w:rsid w:val="00B82C39"/>
    <w:rsid w:val="00B8633D"/>
    <w:rsid w:val="00B8672D"/>
    <w:rsid w:val="00B87E1F"/>
    <w:rsid w:val="00B94FB1"/>
    <w:rsid w:val="00B96225"/>
    <w:rsid w:val="00BA1890"/>
    <w:rsid w:val="00BB4882"/>
    <w:rsid w:val="00BB67E4"/>
    <w:rsid w:val="00BB6883"/>
    <w:rsid w:val="00BC5FBD"/>
    <w:rsid w:val="00BD014C"/>
    <w:rsid w:val="00BD11D6"/>
    <w:rsid w:val="00BD2A3B"/>
    <w:rsid w:val="00BD2CEA"/>
    <w:rsid w:val="00BD646D"/>
    <w:rsid w:val="00BD6A33"/>
    <w:rsid w:val="00BD7ED0"/>
    <w:rsid w:val="00BE0E34"/>
    <w:rsid w:val="00BE36E4"/>
    <w:rsid w:val="00BE4CE4"/>
    <w:rsid w:val="00BE5696"/>
    <w:rsid w:val="00BE71F4"/>
    <w:rsid w:val="00BF198C"/>
    <w:rsid w:val="00BF6D7E"/>
    <w:rsid w:val="00BF7889"/>
    <w:rsid w:val="00C01C9D"/>
    <w:rsid w:val="00C026B2"/>
    <w:rsid w:val="00C0297F"/>
    <w:rsid w:val="00C056B5"/>
    <w:rsid w:val="00C10630"/>
    <w:rsid w:val="00C10864"/>
    <w:rsid w:val="00C121B9"/>
    <w:rsid w:val="00C124F2"/>
    <w:rsid w:val="00C12939"/>
    <w:rsid w:val="00C142AE"/>
    <w:rsid w:val="00C165F0"/>
    <w:rsid w:val="00C20475"/>
    <w:rsid w:val="00C23351"/>
    <w:rsid w:val="00C2367A"/>
    <w:rsid w:val="00C241B2"/>
    <w:rsid w:val="00C26612"/>
    <w:rsid w:val="00C35110"/>
    <w:rsid w:val="00C43403"/>
    <w:rsid w:val="00C43805"/>
    <w:rsid w:val="00C43E24"/>
    <w:rsid w:val="00C45235"/>
    <w:rsid w:val="00C47382"/>
    <w:rsid w:val="00C47CC6"/>
    <w:rsid w:val="00C60748"/>
    <w:rsid w:val="00C60EF2"/>
    <w:rsid w:val="00C6198D"/>
    <w:rsid w:val="00C63358"/>
    <w:rsid w:val="00C6601C"/>
    <w:rsid w:val="00C663C1"/>
    <w:rsid w:val="00C70D42"/>
    <w:rsid w:val="00C73754"/>
    <w:rsid w:val="00C74553"/>
    <w:rsid w:val="00C86FB6"/>
    <w:rsid w:val="00C87EF4"/>
    <w:rsid w:val="00C94BD4"/>
    <w:rsid w:val="00CA2378"/>
    <w:rsid w:val="00CA4D32"/>
    <w:rsid w:val="00CA5B16"/>
    <w:rsid w:val="00CA623E"/>
    <w:rsid w:val="00CA630F"/>
    <w:rsid w:val="00CA7B4A"/>
    <w:rsid w:val="00CA7F5D"/>
    <w:rsid w:val="00CB3702"/>
    <w:rsid w:val="00CB4EB2"/>
    <w:rsid w:val="00CB7A41"/>
    <w:rsid w:val="00CC02C8"/>
    <w:rsid w:val="00CC040C"/>
    <w:rsid w:val="00CC25AC"/>
    <w:rsid w:val="00CC28A7"/>
    <w:rsid w:val="00CC7A0B"/>
    <w:rsid w:val="00CD054C"/>
    <w:rsid w:val="00CD64CD"/>
    <w:rsid w:val="00CE1726"/>
    <w:rsid w:val="00CE2041"/>
    <w:rsid w:val="00CE2D7B"/>
    <w:rsid w:val="00CE3059"/>
    <w:rsid w:val="00CE4960"/>
    <w:rsid w:val="00CE56FA"/>
    <w:rsid w:val="00CF10B2"/>
    <w:rsid w:val="00CF3D13"/>
    <w:rsid w:val="00CF6680"/>
    <w:rsid w:val="00D017CE"/>
    <w:rsid w:val="00D027B8"/>
    <w:rsid w:val="00D04134"/>
    <w:rsid w:val="00D0571C"/>
    <w:rsid w:val="00D0630D"/>
    <w:rsid w:val="00D12547"/>
    <w:rsid w:val="00D15DAA"/>
    <w:rsid w:val="00D21CE2"/>
    <w:rsid w:val="00D22D44"/>
    <w:rsid w:val="00D3281D"/>
    <w:rsid w:val="00D40668"/>
    <w:rsid w:val="00D40770"/>
    <w:rsid w:val="00D452FF"/>
    <w:rsid w:val="00D46260"/>
    <w:rsid w:val="00D503AE"/>
    <w:rsid w:val="00D522DC"/>
    <w:rsid w:val="00D54C29"/>
    <w:rsid w:val="00D559D5"/>
    <w:rsid w:val="00D56591"/>
    <w:rsid w:val="00D56CFE"/>
    <w:rsid w:val="00D57E67"/>
    <w:rsid w:val="00D60351"/>
    <w:rsid w:val="00D607EE"/>
    <w:rsid w:val="00D6263A"/>
    <w:rsid w:val="00D629A1"/>
    <w:rsid w:val="00D66D80"/>
    <w:rsid w:val="00D734DD"/>
    <w:rsid w:val="00D778D7"/>
    <w:rsid w:val="00D83934"/>
    <w:rsid w:val="00D861C3"/>
    <w:rsid w:val="00D867DA"/>
    <w:rsid w:val="00D9191D"/>
    <w:rsid w:val="00D91A0C"/>
    <w:rsid w:val="00D91CF8"/>
    <w:rsid w:val="00D92E23"/>
    <w:rsid w:val="00D94F07"/>
    <w:rsid w:val="00D95955"/>
    <w:rsid w:val="00D961DF"/>
    <w:rsid w:val="00D963FD"/>
    <w:rsid w:val="00D979AB"/>
    <w:rsid w:val="00D97E42"/>
    <w:rsid w:val="00DA283F"/>
    <w:rsid w:val="00DA3E8A"/>
    <w:rsid w:val="00DA590C"/>
    <w:rsid w:val="00DA6418"/>
    <w:rsid w:val="00DA703D"/>
    <w:rsid w:val="00DB54CF"/>
    <w:rsid w:val="00DC1546"/>
    <w:rsid w:val="00DC1FD4"/>
    <w:rsid w:val="00DC711F"/>
    <w:rsid w:val="00DC7503"/>
    <w:rsid w:val="00DC75D7"/>
    <w:rsid w:val="00DD1428"/>
    <w:rsid w:val="00DD2172"/>
    <w:rsid w:val="00DD2EE6"/>
    <w:rsid w:val="00DD33C6"/>
    <w:rsid w:val="00DD38FB"/>
    <w:rsid w:val="00DD4A09"/>
    <w:rsid w:val="00DD6A1F"/>
    <w:rsid w:val="00DD7FBB"/>
    <w:rsid w:val="00DE2D5B"/>
    <w:rsid w:val="00DE5BDB"/>
    <w:rsid w:val="00DE5C67"/>
    <w:rsid w:val="00DE6FE5"/>
    <w:rsid w:val="00DE797B"/>
    <w:rsid w:val="00DF2449"/>
    <w:rsid w:val="00DF55DE"/>
    <w:rsid w:val="00E004CA"/>
    <w:rsid w:val="00E0151D"/>
    <w:rsid w:val="00E03391"/>
    <w:rsid w:val="00E0348E"/>
    <w:rsid w:val="00E039F6"/>
    <w:rsid w:val="00E05761"/>
    <w:rsid w:val="00E05B80"/>
    <w:rsid w:val="00E07308"/>
    <w:rsid w:val="00E10796"/>
    <w:rsid w:val="00E179B5"/>
    <w:rsid w:val="00E204DE"/>
    <w:rsid w:val="00E22A8A"/>
    <w:rsid w:val="00E23293"/>
    <w:rsid w:val="00E26286"/>
    <w:rsid w:val="00E30AC2"/>
    <w:rsid w:val="00E33B4F"/>
    <w:rsid w:val="00E33D84"/>
    <w:rsid w:val="00E34813"/>
    <w:rsid w:val="00E34CAC"/>
    <w:rsid w:val="00E356D2"/>
    <w:rsid w:val="00E401B3"/>
    <w:rsid w:val="00E41EDE"/>
    <w:rsid w:val="00E4411C"/>
    <w:rsid w:val="00E44294"/>
    <w:rsid w:val="00E4469D"/>
    <w:rsid w:val="00E458DA"/>
    <w:rsid w:val="00E548BC"/>
    <w:rsid w:val="00E57EBB"/>
    <w:rsid w:val="00E61FC7"/>
    <w:rsid w:val="00E639CC"/>
    <w:rsid w:val="00E645A0"/>
    <w:rsid w:val="00E73D4F"/>
    <w:rsid w:val="00E76288"/>
    <w:rsid w:val="00E83E40"/>
    <w:rsid w:val="00E857B8"/>
    <w:rsid w:val="00E864BC"/>
    <w:rsid w:val="00E872B5"/>
    <w:rsid w:val="00E943B8"/>
    <w:rsid w:val="00E95922"/>
    <w:rsid w:val="00E976C8"/>
    <w:rsid w:val="00EA11F7"/>
    <w:rsid w:val="00EA1528"/>
    <w:rsid w:val="00EA20B9"/>
    <w:rsid w:val="00EA39DF"/>
    <w:rsid w:val="00EA4549"/>
    <w:rsid w:val="00EA5BF5"/>
    <w:rsid w:val="00EA78E9"/>
    <w:rsid w:val="00EB0134"/>
    <w:rsid w:val="00EB1994"/>
    <w:rsid w:val="00EB286A"/>
    <w:rsid w:val="00EB790D"/>
    <w:rsid w:val="00EC30E5"/>
    <w:rsid w:val="00ED0B37"/>
    <w:rsid w:val="00ED1991"/>
    <w:rsid w:val="00ED22DF"/>
    <w:rsid w:val="00ED4B09"/>
    <w:rsid w:val="00ED4C66"/>
    <w:rsid w:val="00ED5EF3"/>
    <w:rsid w:val="00ED6781"/>
    <w:rsid w:val="00ED7AC6"/>
    <w:rsid w:val="00EE1093"/>
    <w:rsid w:val="00EE1451"/>
    <w:rsid w:val="00EE30AD"/>
    <w:rsid w:val="00EF2B6D"/>
    <w:rsid w:val="00EF4899"/>
    <w:rsid w:val="00EF5BA0"/>
    <w:rsid w:val="00F043A5"/>
    <w:rsid w:val="00F13600"/>
    <w:rsid w:val="00F15FC0"/>
    <w:rsid w:val="00F16321"/>
    <w:rsid w:val="00F1688D"/>
    <w:rsid w:val="00F17042"/>
    <w:rsid w:val="00F175D1"/>
    <w:rsid w:val="00F22A75"/>
    <w:rsid w:val="00F23CAD"/>
    <w:rsid w:val="00F254F3"/>
    <w:rsid w:val="00F27227"/>
    <w:rsid w:val="00F2763D"/>
    <w:rsid w:val="00F30C1E"/>
    <w:rsid w:val="00F3185D"/>
    <w:rsid w:val="00F35C50"/>
    <w:rsid w:val="00F374F2"/>
    <w:rsid w:val="00F42D68"/>
    <w:rsid w:val="00F42E7E"/>
    <w:rsid w:val="00F436FE"/>
    <w:rsid w:val="00F471E9"/>
    <w:rsid w:val="00F500D2"/>
    <w:rsid w:val="00F51A9D"/>
    <w:rsid w:val="00F52A57"/>
    <w:rsid w:val="00F532BC"/>
    <w:rsid w:val="00F573C1"/>
    <w:rsid w:val="00F57792"/>
    <w:rsid w:val="00F60048"/>
    <w:rsid w:val="00F60465"/>
    <w:rsid w:val="00F60B21"/>
    <w:rsid w:val="00F6185A"/>
    <w:rsid w:val="00F62001"/>
    <w:rsid w:val="00F625D2"/>
    <w:rsid w:val="00F66BDC"/>
    <w:rsid w:val="00F67AE8"/>
    <w:rsid w:val="00F7069E"/>
    <w:rsid w:val="00F72F2C"/>
    <w:rsid w:val="00F73FE2"/>
    <w:rsid w:val="00F74944"/>
    <w:rsid w:val="00F74C59"/>
    <w:rsid w:val="00F74D5C"/>
    <w:rsid w:val="00F75F2D"/>
    <w:rsid w:val="00F77D55"/>
    <w:rsid w:val="00F8497C"/>
    <w:rsid w:val="00F86B75"/>
    <w:rsid w:val="00F91E41"/>
    <w:rsid w:val="00F955CF"/>
    <w:rsid w:val="00FA238D"/>
    <w:rsid w:val="00FA3835"/>
    <w:rsid w:val="00FA3ED9"/>
    <w:rsid w:val="00FA4B55"/>
    <w:rsid w:val="00FA56C6"/>
    <w:rsid w:val="00FA6416"/>
    <w:rsid w:val="00FA6816"/>
    <w:rsid w:val="00FA682F"/>
    <w:rsid w:val="00FC0C53"/>
    <w:rsid w:val="00FD5626"/>
    <w:rsid w:val="00FD59DA"/>
    <w:rsid w:val="00FD70C5"/>
    <w:rsid w:val="00FE0424"/>
    <w:rsid w:val="00FE3D91"/>
    <w:rsid w:val="00FE55D2"/>
    <w:rsid w:val="00FF028F"/>
    <w:rsid w:val="00FF32D4"/>
    <w:rsid w:val="00FF3457"/>
    <w:rsid w:val="00FF728E"/>
    <w:rsid w:val="010008A6"/>
    <w:rsid w:val="01006B2E"/>
    <w:rsid w:val="01191225"/>
    <w:rsid w:val="0119752B"/>
    <w:rsid w:val="011C429E"/>
    <w:rsid w:val="011D0E38"/>
    <w:rsid w:val="012E578B"/>
    <w:rsid w:val="0130026D"/>
    <w:rsid w:val="01302DCD"/>
    <w:rsid w:val="013A1A57"/>
    <w:rsid w:val="01571820"/>
    <w:rsid w:val="015E6AB7"/>
    <w:rsid w:val="016639F0"/>
    <w:rsid w:val="016B633D"/>
    <w:rsid w:val="016C1B42"/>
    <w:rsid w:val="01747DBC"/>
    <w:rsid w:val="01783F69"/>
    <w:rsid w:val="01795EDE"/>
    <w:rsid w:val="017A6825"/>
    <w:rsid w:val="01875505"/>
    <w:rsid w:val="019841FE"/>
    <w:rsid w:val="01A45FD7"/>
    <w:rsid w:val="01A644B8"/>
    <w:rsid w:val="01AF3B86"/>
    <w:rsid w:val="01B33071"/>
    <w:rsid w:val="01C334F8"/>
    <w:rsid w:val="01C65FCD"/>
    <w:rsid w:val="01C979A7"/>
    <w:rsid w:val="01D03915"/>
    <w:rsid w:val="01EC5EBE"/>
    <w:rsid w:val="01FB77A7"/>
    <w:rsid w:val="01FF7399"/>
    <w:rsid w:val="02042485"/>
    <w:rsid w:val="0209144A"/>
    <w:rsid w:val="02097CEB"/>
    <w:rsid w:val="020A5DD5"/>
    <w:rsid w:val="02202F69"/>
    <w:rsid w:val="022050BC"/>
    <w:rsid w:val="02334159"/>
    <w:rsid w:val="0233743E"/>
    <w:rsid w:val="02451A1F"/>
    <w:rsid w:val="024A6108"/>
    <w:rsid w:val="024F344B"/>
    <w:rsid w:val="02691901"/>
    <w:rsid w:val="02706D8A"/>
    <w:rsid w:val="027241A7"/>
    <w:rsid w:val="02794D34"/>
    <w:rsid w:val="02840FA4"/>
    <w:rsid w:val="0287041F"/>
    <w:rsid w:val="028C4306"/>
    <w:rsid w:val="02970B54"/>
    <w:rsid w:val="02A024DF"/>
    <w:rsid w:val="02A2636D"/>
    <w:rsid w:val="02BE2580"/>
    <w:rsid w:val="02D34CCD"/>
    <w:rsid w:val="02D97996"/>
    <w:rsid w:val="02DB3ADC"/>
    <w:rsid w:val="02DE4302"/>
    <w:rsid w:val="02E01906"/>
    <w:rsid w:val="02EF2163"/>
    <w:rsid w:val="02FD7692"/>
    <w:rsid w:val="0327750D"/>
    <w:rsid w:val="03344F23"/>
    <w:rsid w:val="033D7F6F"/>
    <w:rsid w:val="034040D1"/>
    <w:rsid w:val="034811A1"/>
    <w:rsid w:val="034E511D"/>
    <w:rsid w:val="035D1A34"/>
    <w:rsid w:val="037C1ED9"/>
    <w:rsid w:val="037F1DB0"/>
    <w:rsid w:val="038064EE"/>
    <w:rsid w:val="038D13F5"/>
    <w:rsid w:val="038F16DA"/>
    <w:rsid w:val="03903DFC"/>
    <w:rsid w:val="03912EB6"/>
    <w:rsid w:val="039F67BF"/>
    <w:rsid w:val="03A4189A"/>
    <w:rsid w:val="03AC38D7"/>
    <w:rsid w:val="03C17761"/>
    <w:rsid w:val="03C2728F"/>
    <w:rsid w:val="03E6000C"/>
    <w:rsid w:val="03EB6EAF"/>
    <w:rsid w:val="03EC63D9"/>
    <w:rsid w:val="03ED55CC"/>
    <w:rsid w:val="03F52818"/>
    <w:rsid w:val="040F0137"/>
    <w:rsid w:val="04177E7D"/>
    <w:rsid w:val="04213D15"/>
    <w:rsid w:val="042172FC"/>
    <w:rsid w:val="04286A84"/>
    <w:rsid w:val="042A21D1"/>
    <w:rsid w:val="04396514"/>
    <w:rsid w:val="044B5AA0"/>
    <w:rsid w:val="044C2FCF"/>
    <w:rsid w:val="04500CB8"/>
    <w:rsid w:val="04577BFF"/>
    <w:rsid w:val="046F6C94"/>
    <w:rsid w:val="047B3F85"/>
    <w:rsid w:val="04803707"/>
    <w:rsid w:val="049B2533"/>
    <w:rsid w:val="04AB3BC3"/>
    <w:rsid w:val="04B242EB"/>
    <w:rsid w:val="04BC5E9A"/>
    <w:rsid w:val="04CC10F3"/>
    <w:rsid w:val="04D4326B"/>
    <w:rsid w:val="04D61057"/>
    <w:rsid w:val="04E97DDC"/>
    <w:rsid w:val="04F34A2F"/>
    <w:rsid w:val="04F56DA6"/>
    <w:rsid w:val="04FD03A9"/>
    <w:rsid w:val="04FF4C00"/>
    <w:rsid w:val="050B20BC"/>
    <w:rsid w:val="050C1C98"/>
    <w:rsid w:val="050D5C1F"/>
    <w:rsid w:val="050D5FB7"/>
    <w:rsid w:val="052159B5"/>
    <w:rsid w:val="052C4BA4"/>
    <w:rsid w:val="0536145F"/>
    <w:rsid w:val="054047BF"/>
    <w:rsid w:val="05430F91"/>
    <w:rsid w:val="054D3544"/>
    <w:rsid w:val="05537C20"/>
    <w:rsid w:val="05621AF3"/>
    <w:rsid w:val="056C5599"/>
    <w:rsid w:val="057D6C5C"/>
    <w:rsid w:val="057F1C1E"/>
    <w:rsid w:val="05880272"/>
    <w:rsid w:val="058903F2"/>
    <w:rsid w:val="05891FE6"/>
    <w:rsid w:val="058E2366"/>
    <w:rsid w:val="058F13BB"/>
    <w:rsid w:val="05912AB9"/>
    <w:rsid w:val="0592544E"/>
    <w:rsid w:val="059A460A"/>
    <w:rsid w:val="059F1003"/>
    <w:rsid w:val="05A44483"/>
    <w:rsid w:val="05C35213"/>
    <w:rsid w:val="05CA12AE"/>
    <w:rsid w:val="05F179D8"/>
    <w:rsid w:val="060127C0"/>
    <w:rsid w:val="06067EF0"/>
    <w:rsid w:val="060C0B5C"/>
    <w:rsid w:val="060E4E38"/>
    <w:rsid w:val="060F1914"/>
    <w:rsid w:val="0617712B"/>
    <w:rsid w:val="061D0E89"/>
    <w:rsid w:val="0624592A"/>
    <w:rsid w:val="062B2119"/>
    <w:rsid w:val="06344483"/>
    <w:rsid w:val="06433ABF"/>
    <w:rsid w:val="064511FB"/>
    <w:rsid w:val="06474FDF"/>
    <w:rsid w:val="06491EA4"/>
    <w:rsid w:val="06512CE6"/>
    <w:rsid w:val="0653784C"/>
    <w:rsid w:val="06644008"/>
    <w:rsid w:val="0669702F"/>
    <w:rsid w:val="067031ED"/>
    <w:rsid w:val="067502D9"/>
    <w:rsid w:val="067C3E55"/>
    <w:rsid w:val="0693675D"/>
    <w:rsid w:val="0695275F"/>
    <w:rsid w:val="069A02F2"/>
    <w:rsid w:val="06AB75FB"/>
    <w:rsid w:val="06BE7961"/>
    <w:rsid w:val="06C857F6"/>
    <w:rsid w:val="06CA155D"/>
    <w:rsid w:val="06E55352"/>
    <w:rsid w:val="06EC3CD9"/>
    <w:rsid w:val="06F2376D"/>
    <w:rsid w:val="07087090"/>
    <w:rsid w:val="072C5800"/>
    <w:rsid w:val="07585902"/>
    <w:rsid w:val="07595827"/>
    <w:rsid w:val="075B3C53"/>
    <w:rsid w:val="07672C8C"/>
    <w:rsid w:val="07723A21"/>
    <w:rsid w:val="077D6B33"/>
    <w:rsid w:val="078B3B60"/>
    <w:rsid w:val="07A52253"/>
    <w:rsid w:val="07A83FF4"/>
    <w:rsid w:val="07AC60EB"/>
    <w:rsid w:val="07B35A3C"/>
    <w:rsid w:val="07B91972"/>
    <w:rsid w:val="07D470EB"/>
    <w:rsid w:val="07D749BE"/>
    <w:rsid w:val="07D81E43"/>
    <w:rsid w:val="07D970D6"/>
    <w:rsid w:val="07E12C6F"/>
    <w:rsid w:val="07E6691F"/>
    <w:rsid w:val="07FD5B92"/>
    <w:rsid w:val="0802293A"/>
    <w:rsid w:val="08076D0E"/>
    <w:rsid w:val="081639EF"/>
    <w:rsid w:val="08204B8A"/>
    <w:rsid w:val="08701747"/>
    <w:rsid w:val="087212F2"/>
    <w:rsid w:val="08893061"/>
    <w:rsid w:val="08911080"/>
    <w:rsid w:val="08A7438A"/>
    <w:rsid w:val="08BD1830"/>
    <w:rsid w:val="08C86AB0"/>
    <w:rsid w:val="08E03662"/>
    <w:rsid w:val="08ED3114"/>
    <w:rsid w:val="08EE127B"/>
    <w:rsid w:val="08F05A0A"/>
    <w:rsid w:val="08F71A31"/>
    <w:rsid w:val="08F959FC"/>
    <w:rsid w:val="08FB18DF"/>
    <w:rsid w:val="08FB530A"/>
    <w:rsid w:val="08FF3F48"/>
    <w:rsid w:val="09077F62"/>
    <w:rsid w:val="090D18EE"/>
    <w:rsid w:val="09131A4B"/>
    <w:rsid w:val="09196E9C"/>
    <w:rsid w:val="092703F8"/>
    <w:rsid w:val="093D59D9"/>
    <w:rsid w:val="094565E2"/>
    <w:rsid w:val="09461A3C"/>
    <w:rsid w:val="09582FB2"/>
    <w:rsid w:val="095F18F9"/>
    <w:rsid w:val="0964732B"/>
    <w:rsid w:val="098B439E"/>
    <w:rsid w:val="098F1AA2"/>
    <w:rsid w:val="09A26233"/>
    <w:rsid w:val="09AB0779"/>
    <w:rsid w:val="09AF1AB1"/>
    <w:rsid w:val="09BD328B"/>
    <w:rsid w:val="09C67F60"/>
    <w:rsid w:val="09CC1B35"/>
    <w:rsid w:val="09D65483"/>
    <w:rsid w:val="09EE696F"/>
    <w:rsid w:val="0A093F22"/>
    <w:rsid w:val="0A0B6163"/>
    <w:rsid w:val="0A0D5250"/>
    <w:rsid w:val="0A1357AC"/>
    <w:rsid w:val="0A1373EC"/>
    <w:rsid w:val="0A35192D"/>
    <w:rsid w:val="0A3B2201"/>
    <w:rsid w:val="0A7171A8"/>
    <w:rsid w:val="0A925119"/>
    <w:rsid w:val="0A933DEA"/>
    <w:rsid w:val="0AA9709A"/>
    <w:rsid w:val="0AAA1DFE"/>
    <w:rsid w:val="0AAD0459"/>
    <w:rsid w:val="0AB82E84"/>
    <w:rsid w:val="0AC17A91"/>
    <w:rsid w:val="0AC73AF1"/>
    <w:rsid w:val="0AF87F85"/>
    <w:rsid w:val="0AFB6F2F"/>
    <w:rsid w:val="0B1A11E1"/>
    <w:rsid w:val="0B1E5CCF"/>
    <w:rsid w:val="0B27649B"/>
    <w:rsid w:val="0B361E4D"/>
    <w:rsid w:val="0B514BED"/>
    <w:rsid w:val="0B522E31"/>
    <w:rsid w:val="0B526FA0"/>
    <w:rsid w:val="0B5B6622"/>
    <w:rsid w:val="0B685655"/>
    <w:rsid w:val="0B6C5B02"/>
    <w:rsid w:val="0B6F46BA"/>
    <w:rsid w:val="0B7E5B03"/>
    <w:rsid w:val="0B800CBF"/>
    <w:rsid w:val="0B8A1A35"/>
    <w:rsid w:val="0B8C043A"/>
    <w:rsid w:val="0B975FCE"/>
    <w:rsid w:val="0B9A62AE"/>
    <w:rsid w:val="0B9F1F25"/>
    <w:rsid w:val="0B9F26C4"/>
    <w:rsid w:val="0BB5030F"/>
    <w:rsid w:val="0BBF5AD3"/>
    <w:rsid w:val="0BCA5F32"/>
    <w:rsid w:val="0BCF21AC"/>
    <w:rsid w:val="0BE45749"/>
    <w:rsid w:val="0BF34859"/>
    <w:rsid w:val="0C1027DD"/>
    <w:rsid w:val="0C2278DE"/>
    <w:rsid w:val="0C247A18"/>
    <w:rsid w:val="0C283177"/>
    <w:rsid w:val="0C2F4B3C"/>
    <w:rsid w:val="0C343866"/>
    <w:rsid w:val="0C360212"/>
    <w:rsid w:val="0C3A74D7"/>
    <w:rsid w:val="0C412270"/>
    <w:rsid w:val="0C4818D7"/>
    <w:rsid w:val="0C593A66"/>
    <w:rsid w:val="0C6510A9"/>
    <w:rsid w:val="0C7B51D1"/>
    <w:rsid w:val="0C7E1FDD"/>
    <w:rsid w:val="0C826DA1"/>
    <w:rsid w:val="0C9265BA"/>
    <w:rsid w:val="0C9A54A7"/>
    <w:rsid w:val="0C9D2956"/>
    <w:rsid w:val="0C9E77B3"/>
    <w:rsid w:val="0CA6169B"/>
    <w:rsid w:val="0CB16D9D"/>
    <w:rsid w:val="0CCD7CE5"/>
    <w:rsid w:val="0D001555"/>
    <w:rsid w:val="0D067D83"/>
    <w:rsid w:val="0D1F0D31"/>
    <w:rsid w:val="0D23252E"/>
    <w:rsid w:val="0D3B0F33"/>
    <w:rsid w:val="0D3C78A6"/>
    <w:rsid w:val="0D52461F"/>
    <w:rsid w:val="0D68097C"/>
    <w:rsid w:val="0D70073F"/>
    <w:rsid w:val="0D8E6743"/>
    <w:rsid w:val="0D96062E"/>
    <w:rsid w:val="0DA841F2"/>
    <w:rsid w:val="0DB07FC8"/>
    <w:rsid w:val="0DB641B1"/>
    <w:rsid w:val="0DC06EAD"/>
    <w:rsid w:val="0DD01C50"/>
    <w:rsid w:val="0DE70355"/>
    <w:rsid w:val="0DE92B6A"/>
    <w:rsid w:val="0DEA7D2D"/>
    <w:rsid w:val="0E017047"/>
    <w:rsid w:val="0E033989"/>
    <w:rsid w:val="0E09544C"/>
    <w:rsid w:val="0E1B31E6"/>
    <w:rsid w:val="0E30632A"/>
    <w:rsid w:val="0E317A43"/>
    <w:rsid w:val="0E326D78"/>
    <w:rsid w:val="0E334653"/>
    <w:rsid w:val="0E365012"/>
    <w:rsid w:val="0E432229"/>
    <w:rsid w:val="0E510574"/>
    <w:rsid w:val="0E5A440D"/>
    <w:rsid w:val="0E5B7786"/>
    <w:rsid w:val="0E765DC8"/>
    <w:rsid w:val="0E79287C"/>
    <w:rsid w:val="0E7A2843"/>
    <w:rsid w:val="0E7F3E68"/>
    <w:rsid w:val="0E853DCA"/>
    <w:rsid w:val="0E87228C"/>
    <w:rsid w:val="0E940D27"/>
    <w:rsid w:val="0E96112D"/>
    <w:rsid w:val="0E9E6524"/>
    <w:rsid w:val="0EA100D0"/>
    <w:rsid w:val="0EBD48A4"/>
    <w:rsid w:val="0EC044A7"/>
    <w:rsid w:val="0EC41EB3"/>
    <w:rsid w:val="0ED94F87"/>
    <w:rsid w:val="0EEB5F43"/>
    <w:rsid w:val="0F0B7161"/>
    <w:rsid w:val="0F115F9F"/>
    <w:rsid w:val="0F240561"/>
    <w:rsid w:val="0F2C0856"/>
    <w:rsid w:val="0F2E6CD3"/>
    <w:rsid w:val="0F347538"/>
    <w:rsid w:val="0F3F5C6E"/>
    <w:rsid w:val="0F441794"/>
    <w:rsid w:val="0F4D0CC2"/>
    <w:rsid w:val="0F511798"/>
    <w:rsid w:val="0F586EB7"/>
    <w:rsid w:val="0F5C168A"/>
    <w:rsid w:val="0F5E35CD"/>
    <w:rsid w:val="0F5F759F"/>
    <w:rsid w:val="0F691630"/>
    <w:rsid w:val="0F783530"/>
    <w:rsid w:val="0F7B516E"/>
    <w:rsid w:val="0F7C4CC1"/>
    <w:rsid w:val="0F843ED2"/>
    <w:rsid w:val="0F864981"/>
    <w:rsid w:val="0F885AF9"/>
    <w:rsid w:val="0F8F69FF"/>
    <w:rsid w:val="0F9D53BA"/>
    <w:rsid w:val="0FA27953"/>
    <w:rsid w:val="0FB445CF"/>
    <w:rsid w:val="0FB63903"/>
    <w:rsid w:val="0FB754C0"/>
    <w:rsid w:val="0FC40FF9"/>
    <w:rsid w:val="0FC7626E"/>
    <w:rsid w:val="0FCA0423"/>
    <w:rsid w:val="0FCF3540"/>
    <w:rsid w:val="0FD743B0"/>
    <w:rsid w:val="0FD80136"/>
    <w:rsid w:val="0FD85FAE"/>
    <w:rsid w:val="0FE16415"/>
    <w:rsid w:val="0FEC5DF0"/>
    <w:rsid w:val="0FFF4C53"/>
    <w:rsid w:val="0FFF5C36"/>
    <w:rsid w:val="100C0DC9"/>
    <w:rsid w:val="10154E0C"/>
    <w:rsid w:val="10186574"/>
    <w:rsid w:val="101B7F9A"/>
    <w:rsid w:val="10205152"/>
    <w:rsid w:val="102840D2"/>
    <w:rsid w:val="10316472"/>
    <w:rsid w:val="10447DA8"/>
    <w:rsid w:val="107122D3"/>
    <w:rsid w:val="1084178F"/>
    <w:rsid w:val="109033AA"/>
    <w:rsid w:val="10915CCE"/>
    <w:rsid w:val="109F01B5"/>
    <w:rsid w:val="10AC111E"/>
    <w:rsid w:val="10C26A13"/>
    <w:rsid w:val="10C66CB0"/>
    <w:rsid w:val="10DB6F31"/>
    <w:rsid w:val="10DE575A"/>
    <w:rsid w:val="10E075B2"/>
    <w:rsid w:val="10E33674"/>
    <w:rsid w:val="10EF1292"/>
    <w:rsid w:val="10F328E3"/>
    <w:rsid w:val="10F54E2C"/>
    <w:rsid w:val="10FA47CF"/>
    <w:rsid w:val="1109475D"/>
    <w:rsid w:val="11160B84"/>
    <w:rsid w:val="11166774"/>
    <w:rsid w:val="111851FC"/>
    <w:rsid w:val="111C2746"/>
    <w:rsid w:val="111C6388"/>
    <w:rsid w:val="112076F1"/>
    <w:rsid w:val="11273BBE"/>
    <w:rsid w:val="113A3AE5"/>
    <w:rsid w:val="113B5312"/>
    <w:rsid w:val="1152192B"/>
    <w:rsid w:val="11580557"/>
    <w:rsid w:val="1158114E"/>
    <w:rsid w:val="11594E0B"/>
    <w:rsid w:val="11663183"/>
    <w:rsid w:val="11684958"/>
    <w:rsid w:val="11687889"/>
    <w:rsid w:val="11705C9C"/>
    <w:rsid w:val="11747C65"/>
    <w:rsid w:val="1178307F"/>
    <w:rsid w:val="11904E4A"/>
    <w:rsid w:val="119B5198"/>
    <w:rsid w:val="11A50678"/>
    <w:rsid w:val="11B2541A"/>
    <w:rsid w:val="11D668A1"/>
    <w:rsid w:val="11DF6BF7"/>
    <w:rsid w:val="11E026F8"/>
    <w:rsid w:val="11EA3B34"/>
    <w:rsid w:val="11ED22B3"/>
    <w:rsid w:val="12066F0C"/>
    <w:rsid w:val="1209220D"/>
    <w:rsid w:val="12113C16"/>
    <w:rsid w:val="121E2910"/>
    <w:rsid w:val="122829C7"/>
    <w:rsid w:val="122A2D99"/>
    <w:rsid w:val="122C6B83"/>
    <w:rsid w:val="122F137F"/>
    <w:rsid w:val="123110FD"/>
    <w:rsid w:val="12372E8B"/>
    <w:rsid w:val="123A3F8E"/>
    <w:rsid w:val="12557970"/>
    <w:rsid w:val="12822C3B"/>
    <w:rsid w:val="128C4AB8"/>
    <w:rsid w:val="128E73A2"/>
    <w:rsid w:val="128E79E1"/>
    <w:rsid w:val="12900E27"/>
    <w:rsid w:val="12B06192"/>
    <w:rsid w:val="12B84844"/>
    <w:rsid w:val="12CB2162"/>
    <w:rsid w:val="12DA08E4"/>
    <w:rsid w:val="12DD75C7"/>
    <w:rsid w:val="12E0604D"/>
    <w:rsid w:val="12E771D9"/>
    <w:rsid w:val="12E860FE"/>
    <w:rsid w:val="131B373A"/>
    <w:rsid w:val="13217D72"/>
    <w:rsid w:val="13296E5F"/>
    <w:rsid w:val="132D016E"/>
    <w:rsid w:val="13310B32"/>
    <w:rsid w:val="133756B7"/>
    <w:rsid w:val="134D2D94"/>
    <w:rsid w:val="1352483F"/>
    <w:rsid w:val="1353534F"/>
    <w:rsid w:val="135C1A87"/>
    <w:rsid w:val="1366781E"/>
    <w:rsid w:val="136809DC"/>
    <w:rsid w:val="13B62D82"/>
    <w:rsid w:val="13B70C22"/>
    <w:rsid w:val="13B761C6"/>
    <w:rsid w:val="13C00478"/>
    <w:rsid w:val="13D10CCA"/>
    <w:rsid w:val="13E315C0"/>
    <w:rsid w:val="13E742D5"/>
    <w:rsid w:val="13E80C0A"/>
    <w:rsid w:val="13F96A04"/>
    <w:rsid w:val="13FB31D3"/>
    <w:rsid w:val="14065380"/>
    <w:rsid w:val="140B34AD"/>
    <w:rsid w:val="14327C5A"/>
    <w:rsid w:val="143A64AD"/>
    <w:rsid w:val="14443968"/>
    <w:rsid w:val="144D04E0"/>
    <w:rsid w:val="14527088"/>
    <w:rsid w:val="145A59B3"/>
    <w:rsid w:val="145C5829"/>
    <w:rsid w:val="14633A38"/>
    <w:rsid w:val="146804E8"/>
    <w:rsid w:val="146A6A7E"/>
    <w:rsid w:val="146C4493"/>
    <w:rsid w:val="1478169E"/>
    <w:rsid w:val="148B67A7"/>
    <w:rsid w:val="14904360"/>
    <w:rsid w:val="14973953"/>
    <w:rsid w:val="14A31D5C"/>
    <w:rsid w:val="14A37CB9"/>
    <w:rsid w:val="14A43FBC"/>
    <w:rsid w:val="14A7702F"/>
    <w:rsid w:val="14B76B09"/>
    <w:rsid w:val="14B77B27"/>
    <w:rsid w:val="14DE718F"/>
    <w:rsid w:val="14E46D0D"/>
    <w:rsid w:val="14E563B6"/>
    <w:rsid w:val="14E716DB"/>
    <w:rsid w:val="14EB43CA"/>
    <w:rsid w:val="14ED1CCF"/>
    <w:rsid w:val="14F86094"/>
    <w:rsid w:val="14FD0324"/>
    <w:rsid w:val="14FE3919"/>
    <w:rsid w:val="151703EA"/>
    <w:rsid w:val="151E05BB"/>
    <w:rsid w:val="15247B8E"/>
    <w:rsid w:val="15254E87"/>
    <w:rsid w:val="152576B3"/>
    <w:rsid w:val="15365C09"/>
    <w:rsid w:val="154A14B9"/>
    <w:rsid w:val="155007C7"/>
    <w:rsid w:val="15524CD4"/>
    <w:rsid w:val="156C135A"/>
    <w:rsid w:val="15801DFE"/>
    <w:rsid w:val="158E65B3"/>
    <w:rsid w:val="15A7137B"/>
    <w:rsid w:val="15B411DC"/>
    <w:rsid w:val="15BB1E5D"/>
    <w:rsid w:val="15BB74F6"/>
    <w:rsid w:val="15C32D3B"/>
    <w:rsid w:val="15DA1E51"/>
    <w:rsid w:val="15E266F7"/>
    <w:rsid w:val="15F60F94"/>
    <w:rsid w:val="15FF712A"/>
    <w:rsid w:val="16015F9C"/>
    <w:rsid w:val="160C425C"/>
    <w:rsid w:val="160E5CC8"/>
    <w:rsid w:val="16267BB6"/>
    <w:rsid w:val="1627746B"/>
    <w:rsid w:val="162D0AC1"/>
    <w:rsid w:val="163A302E"/>
    <w:rsid w:val="164745A6"/>
    <w:rsid w:val="165E4954"/>
    <w:rsid w:val="1661516B"/>
    <w:rsid w:val="1666613B"/>
    <w:rsid w:val="166A22F5"/>
    <w:rsid w:val="166D1ADB"/>
    <w:rsid w:val="16853AB1"/>
    <w:rsid w:val="168C10C6"/>
    <w:rsid w:val="169F01F3"/>
    <w:rsid w:val="16AF755F"/>
    <w:rsid w:val="16B3544E"/>
    <w:rsid w:val="16BF7C3F"/>
    <w:rsid w:val="16C15AE3"/>
    <w:rsid w:val="16D2144F"/>
    <w:rsid w:val="16DF164B"/>
    <w:rsid w:val="16E377DA"/>
    <w:rsid w:val="16E44CB6"/>
    <w:rsid w:val="16E972EA"/>
    <w:rsid w:val="16EB66BB"/>
    <w:rsid w:val="17207B49"/>
    <w:rsid w:val="17262239"/>
    <w:rsid w:val="173454CC"/>
    <w:rsid w:val="17402647"/>
    <w:rsid w:val="17443855"/>
    <w:rsid w:val="17480CED"/>
    <w:rsid w:val="174A366C"/>
    <w:rsid w:val="17503B08"/>
    <w:rsid w:val="17587E1B"/>
    <w:rsid w:val="17641F83"/>
    <w:rsid w:val="177F2EE0"/>
    <w:rsid w:val="1785686C"/>
    <w:rsid w:val="17890CA2"/>
    <w:rsid w:val="179514E9"/>
    <w:rsid w:val="17A17192"/>
    <w:rsid w:val="17A553D0"/>
    <w:rsid w:val="17A74B41"/>
    <w:rsid w:val="17B059AB"/>
    <w:rsid w:val="17B07FE6"/>
    <w:rsid w:val="17B379DF"/>
    <w:rsid w:val="17B542EC"/>
    <w:rsid w:val="17C46CB7"/>
    <w:rsid w:val="17C87E95"/>
    <w:rsid w:val="17D3460E"/>
    <w:rsid w:val="17D56643"/>
    <w:rsid w:val="17DD518B"/>
    <w:rsid w:val="17E1026E"/>
    <w:rsid w:val="17E10FA3"/>
    <w:rsid w:val="17EA6B74"/>
    <w:rsid w:val="17ED1AFB"/>
    <w:rsid w:val="17FC4540"/>
    <w:rsid w:val="18072B86"/>
    <w:rsid w:val="18190303"/>
    <w:rsid w:val="1820645C"/>
    <w:rsid w:val="18261928"/>
    <w:rsid w:val="183545B1"/>
    <w:rsid w:val="183E7EC1"/>
    <w:rsid w:val="185B1C55"/>
    <w:rsid w:val="186C3313"/>
    <w:rsid w:val="186D496E"/>
    <w:rsid w:val="18793673"/>
    <w:rsid w:val="187D25DB"/>
    <w:rsid w:val="1881628C"/>
    <w:rsid w:val="189408A1"/>
    <w:rsid w:val="18981CDC"/>
    <w:rsid w:val="189D146C"/>
    <w:rsid w:val="189F2661"/>
    <w:rsid w:val="18A16527"/>
    <w:rsid w:val="18AC3FE2"/>
    <w:rsid w:val="18B65513"/>
    <w:rsid w:val="18C279D5"/>
    <w:rsid w:val="18C4125F"/>
    <w:rsid w:val="18CA6EBD"/>
    <w:rsid w:val="18D24616"/>
    <w:rsid w:val="18E97AD0"/>
    <w:rsid w:val="18EB2C92"/>
    <w:rsid w:val="190D6A8F"/>
    <w:rsid w:val="19142E03"/>
    <w:rsid w:val="191B0EE1"/>
    <w:rsid w:val="192F75A0"/>
    <w:rsid w:val="193C7D22"/>
    <w:rsid w:val="194A4FDB"/>
    <w:rsid w:val="194B3AA1"/>
    <w:rsid w:val="194E0291"/>
    <w:rsid w:val="19531641"/>
    <w:rsid w:val="19576697"/>
    <w:rsid w:val="195842AB"/>
    <w:rsid w:val="195873E6"/>
    <w:rsid w:val="195977B1"/>
    <w:rsid w:val="195A04CE"/>
    <w:rsid w:val="195F6400"/>
    <w:rsid w:val="19653755"/>
    <w:rsid w:val="19766145"/>
    <w:rsid w:val="197F77CA"/>
    <w:rsid w:val="199113F0"/>
    <w:rsid w:val="199701B2"/>
    <w:rsid w:val="19AD2AA3"/>
    <w:rsid w:val="19B60CC6"/>
    <w:rsid w:val="19E74DFE"/>
    <w:rsid w:val="19E926CE"/>
    <w:rsid w:val="19F601BF"/>
    <w:rsid w:val="1A0736DF"/>
    <w:rsid w:val="1A077AFE"/>
    <w:rsid w:val="1A086900"/>
    <w:rsid w:val="1A0C60E4"/>
    <w:rsid w:val="1A0F6CD2"/>
    <w:rsid w:val="1A1642DA"/>
    <w:rsid w:val="1A1C153F"/>
    <w:rsid w:val="1A273E7E"/>
    <w:rsid w:val="1A293C6E"/>
    <w:rsid w:val="1A2A3E41"/>
    <w:rsid w:val="1A2C09B4"/>
    <w:rsid w:val="1A301DC6"/>
    <w:rsid w:val="1A305072"/>
    <w:rsid w:val="1A39433C"/>
    <w:rsid w:val="1A421498"/>
    <w:rsid w:val="1A442CB6"/>
    <w:rsid w:val="1A47561E"/>
    <w:rsid w:val="1A5D336D"/>
    <w:rsid w:val="1A5D715B"/>
    <w:rsid w:val="1A707A3A"/>
    <w:rsid w:val="1A790178"/>
    <w:rsid w:val="1A797329"/>
    <w:rsid w:val="1A7D58B3"/>
    <w:rsid w:val="1A9D1027"/>
    <w:rsid w:val="1A9F0035"/>
    <w:rsid w:val="1AA36468"/>
    <w:rsid w:val="1AAC2D10"/>
    <w:rsid w:val="1AAF167E"/>
    <w:rsid w:val="1AB16AFA"/>
    <w:rsid w:val="1AB61166"/>
    <w:rsid w:val="1ABD7DCA"/>
    <w:rsid w:val="1AC5697C"/>
    <w:rsid w:val="1AD83CE7"/>
    <w:rsid w:val="1AE50B33"/>
    <w:rsid w:val="1AE945A4"/>
    <w:rsid w:val="1AF13FFB"/>
    <w:rsid w:val="1AF9603D"/>
    <w:rsid w:val="1AF966C6"/>
    <w:rsid w:val="1B012259"/>
    <w:rsid w:val="1B0714C6"/>
    <w:rsid w:val="1B15254D"/>
    <w:rsid w:val="1B21284C"/>
    <w:rsid w:val="1B48169E"/>
    <w:rsid w:val="1B486AE5"/>
    <w:rsid w:val="1B8E358D"/>
    <w:rsid w:val="1BB00F9C"/>
    <w:rsid w:val="1BB51C22"/>
    <w:rsid w:val="1BB73587"/>
    <w:rsid w:val="1BC43645"/>
    <w:rsid w:val="1BDE4550"/>
    <w:rsid w:val="1BE11927"/>
    <w:rsid w:val="1BE32D2C"/>
    <w:rsid w:val="1BE62F09"/>
    <w:rsid w:val="1BF11DE4"/>
    <w:rsid w:val="1BF142E9"/>
    <w:rsid w:val="1BFB2E05"/>
    <w:rsid w:val="1C0E7E18"/>
    <w:rsid w:val="1C0F4BA0"/>
    <w:rsid w:val="1C116CA1"/>
    <w:rsid w:val="1C16724C"/>
    <w:rsid w:val="1C3A327A"/>
    <w:rsid w:val="1C3B46DF"/>
    <w:rsid w:val="1C593F1A"/>
    <w:rsid w:val="1C606EEC"/>
    <w:rsid w:val="1C6824CF"/>
    <w:rsid w:val="1C6902F9"/>
    <w:rsid w:val="1C72013D"/>
    <w:rsid w:val="1C8A4060"/>
    <w:rsid w:val="1C8E21CC"/>
    <w:rsid w:val="1C954442"/>
    <w:rsid w:val="1CB00DDE"/>
    <w:rsid w:val="1CB34B5D"/>
    <w:rsid w:val="1CCF1198"/>
    <w:rsid w:val="1CD35682"/>
    <w:rsid w:val="1CD7354E"/>
    <w:rsid w:val="1CD96963"/>
    <w:rsid w:val="1CFA7EE4"/>
    <w:rsid w:val="1D0A40D4"/>
    <w:rsid w:val="1D11165B"/>
    <w:rsid w:val="1D3065A1"/>
    <w:rsid w:val="1D325284"/>
    <w:rsid w:val="1D352EB7"/>
    <w:rsid w:val="1D375C1D"/>
    <w:rsid w:val="1D3C3FD7"/>
    <w:rsid w:val="1D3C6E9E"/>
    <w:rsid w:val="1D412D48"/>
    <w:rsid w:val="1D4C2E6E"/>
    <w:rsid w:val="1D4E700B"/>
    <w:rsid w:val="1D5030CD"/>
    <w:rsid w:val="1D87750E"/>
    <w:rsid w:val="1D8F4924"/>
    <w:rsid w:val="1D950B2F"/>
    <w:rsid w:val="1D9602A7"/>
    <w:rsid w:val="1D987370"/>
    <w:rsid w:val="1D9A67A0"/>
    <w:rsid w:val="1D9B63CA"/>
    <w:rsid w:val="1DA12A57"/>
    <w:rsid w:val="1DA85614"/>
    <w:rsid w:val="1DBB5E9A"/>
    <w:rsid w:val="1DBB7403"/>
    <w:rsid w:val="1DBC496A"/>
    <w:rsid w:val="1DBD7E25"/>
    <w:rsid w:val="1DC15991"/>
    <w:rsid w:val="1DC56F65"/>
    <w:rsid w:val="1DC9517A"/>
    <w:rsid w:val="1DCE5118"/>
    <w:rsid w:val="1DD64A10"/>
    <w:rsid w:val="1DF13981"/>
    <w:rsid w:val="1DF3437F"/>
    <w:rsid w:val="1E012412"/>
    <w:rsid w:val="1E072114"/>
    <w:rsid w:val="1E0C24B9"/>
    <w:rsid w:val="1E293366"/>
    <w:rsid w:val="1E461A46"/>
    <w:rsid w:val="1E467F90"/>
    <w:rsid w:val="1E530850"/>
    <w:rsid w:val="1E602402"/>
    <w:rsid w:val="1E670DE8"/>
    <w:rsid w:val="1E792423"/>
    <w:rsid w:val="1E877EB6"/>
    <w:rsid w:val="1E925A41"/>
    <w:rsid w:val="1EA85954"/>
    <w:rsid w:val="1EAC778A"/>
    <w:rsid w:val="1EC679EF"/>
    <w:rsid w:val="1EE67F34"/>
    <w:rsid w:val="1EE80B49"/>
    <w:rsid w:val="1EE97093"/>
    <w:rsid w:val="1EF76D09"/>
    <w:rsid w:val="1F033A14"/>
    <w:rsid w:val="1F05565A"/>
    <w:rsid w:val="1F07101B"/>
    <w:rsid w:val="1F2656AA"/>
    <w:rsid w:val="1F387F44"/>
    <w:rsid w:val="1F49296D"/>
    <w:rsid w:val="1F4C3B39"/>
    <w:rsid w:val="1F4C50B4"/>
    <w:rsid w:val="1F4D2DC5"/>
    <w:rsid w:val="1F515594"/>
    <w:rsid w:val="1F5506A5"/>
    <w:rsid w:val="1F560988"/>
    <w:rsid w:val="1F592B53"/>
    <w:rsid w:val="1F6F7193"/>
    <w:rsid w:val="1F780BBA"/>
    <w:rsid w:val="1F7F65F3"/>
    <w:rsid w:val="1F91692A"/>
    <w:rsid w:val="1F9F2007"/>
    <w:rsid w:val="1FA04B81"/>
    <w:rsid w:val="1FAB2DC0"/>
    <w:rsid w:val="1FAF5C70"/>
    <w:rsid w:val="1FB96DCE"/>
    <w:rsid w:val="1FC37A33"/>
    <w:rsid w:val="1FCB3C37"/>
    <w:rsid w:val="1FEF4AC9"/>
    <w:rsid w:val="200076DC"/>
    <w:rsid w:val="20093D5D"/>
    <w:rsid w:val="200F6E5D"/>
    <w:rsid w:val="20395648"/>
    <w:rsid w:val="2047499C"/>
    <w:rsid w:val="204805C0"/>
    <w:rsid w:val="204C6572"/>
    <w:rsid w:val="204F391C"/>
    <w:rsid w:val="204F7FF5"/>
    <w:rsid w:val="20663588"/>
    <w:rsid w:val="206C1C01"/>
    <w:rsid w:val="20767862"/>
    <w:rsid w:val="20877B3A"/>
    <w:rsid w:val="20946D1C"/>
    <w:rsid w:val="209718DA"/>
    <w:rsid w:val="20A44A39"/>
    <w:rsid w:val="20A5425A"/>
    <w:rsid w:val="20B84134"/>
    <w:rsid w:val="20C32804"/>
    <w:rsid w:val="20CC6B40"/>
    <w:rsid w:val="20D608CC"/>
    <w:rsid w:val="20DB27FB"/>
    <w:rsid w:val="20E7358D"/>
    <w:rsid w:val="20F5540E"/>
    <w:rsid w:val="21112D08"/>
    <w:rsid w:val="21202783"/>
    <w:rsid w:val="212A2C8E"/>
    <w:rsid w:val="212F0B52"/>
    <w:rsid w:val="21314CCE"/>
    <w:rsid w:val="21315CB9"/>
    <w:rsid w:val="214E7CDC"/>
    <w:rsid w:val="21552344"/>
    <w:rsid w:val="215E06E6"/>
    <w:rsid w:val="21626140"/>
    <w:rsid w:val="216A74CB"/>
    <w:rsid w:val="217A17B3"/>
    <w:rsid w:val="21835B80"/>
    <w:rsid w:val="218833D9"/>
    <w:rsid w:val="218F3AE7"/>
    <w:rsid w:val="21904B2A"/>
    <w:rsid w:val="219200EC"/>
    <w:rsid w:val="2195149F"/>
    <w:rsid w:val="21971091"/>
    <w:rsid w:val="21C87109"/>
    <w:rsid w:val="21CA5DD5"/>
    <w:rsid w:val="21D27652"/>
    <w:rsid w:val="21DB46E2"/>
    <w:rsid w:val="21F57A8A"/>
    <w:rsid w:val="21F73150"/>
    <w:rsid w:val="21FA0546"/>
    <w:rsid w:val="21FF6040"/>
    <w:rsid w:val="220F6DBE"/>
    <w:rsid w:val="22234516"/>
    <w:rsid w:val="222E096F"/>
    <w:rsid w:val="2233029C"/>
    <w:rsid w:val="22377D9B"/>
    <w:rsid w:val="223C7DBC"/>
    <w:rsid w:val="224660F4"/>
    <w:rsid w:val="224E0A1E"/>
    <w:rsid w:val="227140FA"/>
    <w:rsid w:val="22722CAF"/>
    <w:rsid w:val="22723E59"/>
    <w:rsid w:val="227605F9"/>
    <w:rsid w:val="228173CF"/>
    <w:rsid w:val="22826E42"/>
    <w:rsid w:val="22892E2C"/>
    <w:rsid w:val="2296000C"/>
    <w:rsid w:val="229B2C1A"/>
    <w:rsid w:val="22A03BF7"/>
    <w:rsid w:val="22B85B05"/>
    <w:rsid w:val="22BB638A"/>
    <w:rsid w:val="22C47B3C"/>
    <w:rsid w:val="22D51E8F"/>
    <w:rsid w:val="22D617B3"/>
    <w:rsid w:val="22EA55E5"/>
    <w:rsid w:val="22F52577"/>
    <w:rsid w:val="22FA23F1"/>
    <w:rsid w:val="22FC5661"/>
    <w:rsid w:val="231C096D"/>
    <w:rsid w:val="23281AC1"/>
    <w:rsid w:val="23336201"/>
    <w:rsid w:val="233F256B"/>
    <w:rsid w:val="2343270B"/>
    <w:rsid w:val="236E51A4"/>
    <w:rsid w:val="236F18D2"/>
    <w:rsid w:val="2377288E"/>
    <w:rsid w:val="237F0A5E"/>
    <w:rsid w:val="239474B4"/>
    <w:rsid w:val="239C71C3"/>
    <w:rsid w:val="23A02B10"/>
    <w:rsid w:val="23B93E58"/>
    <w:rsid w:val="23C05BFA"/>
    <w:rsid w:val="23C26A89"/>
    <w:rsid w:val="23C57576"/>
    <w:rsid w:val="23D85C26"/>
    <w:rsid w:val="23E441C4"/>
    <w:rsid w:val="23E74B60"/>
    <w:rsid w:val="23EF53A1"/>
    <w:rsid w:val="23F05927"/>
    <w:rsid w:val="23F45EF1"/>
    <w:rsid w:val="23F9278B"/>
    <w:rsid w:val="240C5627"/>
    <w:rsid w:val="241A2533"/>
    <w:rsid w:val="241D407D"/>
    <w:rsid w:val="243358C1"/>
    <w:rsid w:val="243C414E"/>
    <w:rsid w:val="24457D78"/>
    <w:rsid w:val="244E5D15"/>
    <w:rsid w:val="244E7ABE"/>
    <w:rsid w:val="24517624"/>
    <w:rsid w:val="24540942"/>
    <w:rsid w:val="246239E7"/>
    <w:rsid w:val="24637A8D"/>
    <w:rsid w:val="24671531"/>
    <w:rsid w:val="24843FE0"/>
    <w:rsid w:val="24862EFE"/>
    <w:rsid w:val="24867CAA"/>
    <w:rsid w:val="24894A9B"/>
    <w:rsid w:val="2499016B"/>
    <w:rsid w:val="24AB5CA7"/>
    <w:rsid w:val="24B576A8"/>
    <w:rsid w:val="24B93AD7"/>
    <w:rsid w:val="24DB5CE4"/>
    <w:rsid w:val="24DE006C"/>
    <w:rsid w:val="24F25CD3"/>
    <w:rsid w:val="24F43FB2"/>
    <w:rsid w:val="24FA7FEC"/>
    <w:rsid w:val="25190CE2"/>
    <w:rsid w:val="252413E1"/>
    <w:rsid w:val="25366D05"/>
    <w:rsid w:val="25371D14"/>
    <w:rsid w:val="253C35CD"/>
    <w:rsid w:val="2542526D"/>
    <w:rsid w:val="2542597B"/>
    <w:rsid w:val="255D3B4B"/>
    <w:rsid w:val="25614FA6"/>
    <w:rsid w:val="258B0128"/>
    <w:rsid w:val="258B7422"/>
    <w:rsid w:val="25944C30"/>
    <w:rsid w:val="259B0B3D"/>
    <w:rsid w:val="259E6169"/>
    <w:rsid w:val="25A01F94"/>
    <w:rsid w:val="25AB5C12"/>
    <w:rsid w:val="25AB6A6E"/>
    <w:rsid w:val="25C64A3A"/>
    <w:rsid w:val="25DD1C9A"/>
    <w:rsid w:val="25EB739F"/>
    <w:rsid w:val="25F31FBE"/>
    <w:rsid w:val="26066C6D"/>
    <w:rsid w:val="26076868"/>
    <w:rsid w:val="26111F85"/>
    <w:rsid w:val="26227D00"/>
    <w:rsid w:val="26235B04"/>
    <w:rsid w:val="26264DE8"/>
    <w:rsid w:val="263B10F0"/>
    <w:rsid w:val="26402D53"/>
    <w:rsid w:val="264607C4"/>
    <w:rsid w:val="264E6C26"/>
    <w:rsid w:val="2658604B"/>
    <w:rsid w:val="265B2D51"/>
    <w:rsid w:val="265F4F81"/>
    <w:rsid w:val="266360B6"/>
    <w:rsid w:val="26647C63"/>
    <w:rsid w:val="26710DF4"/>
    <w:rsid w:val="267511B6"/>
    <w:rsid w:val="2678577E"/>
    <w:rsid w:val="26787906"/>
    <w:rsid w:val="2679535D"/>
    <w:rsid w:val="26834ED2"/>
    <w:rsid w:val="26874C84"/>
    <w:rsid w:val="268806AE"/>
    <w:rsid w:val="26957AF3"/>
    <w:rsid w:val="269A1C32"/>
    <w:rsid w:val="269D40EA"/>
    <w:rsid w:val="26AB18E7"/>
    <w:rsid w:val="26AD03F2"/>
    <w:rsid w:val="26B94C9D"/>
    <w:rsid w:val="26D34DA6"/>
    <w:rsid w:val="26E06932"/>
    <w:rsid w:val="26EB2E9A"/>
    <w:rsid w:val="26F13A57"/>
    <w:rsid w:val="26F27D73"/>
    <w:rsid w:val="26F9098F"/>
    <w:rsid w:val="271423BA"/>
    <w:rsid w:val="27184B0F"/>
    <w:rsid w:val="271876E2"/>
    <w:rsid w:val="2720507D"/>
    <w:rsid w:val="2730255F"/>
    <w:rsid w:val="27375403"/>
    <w:rsid w:val="273D5EF2"/>
    <w:rsid w:val="27746133"/>
    <w:rsid w:val="27804854"/>
    <w:rsid w:val="279637F4"/>
    <w:rsid w:val="27992330"/>
    <w:rsid w:val="27A14E0A"/>
    <w:rsid w:val="27A27F43"/>
    <w:rsid w:val="27AC072C"/>
    <w:rsid w:val="27C71C9C"/>
    <w:rsid w:val="27E465FD"/>
    <w:rsid w:val="27E825B1"/>
    <w:rsid w:val="27E873F9"/>
    <w:rsid w:val="28067989"/>
    <w:rsid w:val="28121F97"/>
    <w:rsid w:val="2815180D"/>
    <w:rsid w:val="281D212D"/>
    <w:rsid w:val="281E6C30"/>
    <w:rsid w:val="28226C6A"/>
    <w:rsid w:val="283F6B8D"/>
    <w:rsid w:val="283F7846"/>
    <w:rsid w:val="28444CC1"/>
    <w:rsid w:val="284D582C"/>
    <w:rsid w:val="28542B58"/>
    <w:rsid w:val="28642A43"/>
    <w:rsid w:val="28654E18"/>
    <w:rsid w:val="286C0B20"/>
    <w:rsid w:val="287B3542"/>
    <w:rsid w:val="28904C16"/>
    <w:rsid w:val="28961388"/>
    <w:rsid w:val="289D0F26"/>
    <w:rsid w:val="28A21423"/>
    <w:rsid w:val="28A45DE8"/>
    <w:rsid w:val="28A90D16"/>
    <w:rsid w:val="28AC196F"/>
    <w:rsid w:val="28BD142E"/>
    <w:rsid w:val="28C03F61"/>
    <w:rsid w:val="28C54380"/>
    <w:rsid w:val="28CF45F8"/>
    <w:rsid w:val="28D26420"/>
    <w:rsid w:val="28E1116F"/>
    <w:rsid w:val="28F77392"/>
    <w:rsid w:val="290D7BE6"/>
    <w:rsid w:val="292B4A1F"/>
    <w:rsid w:val="292E376C"/>
    <w:rsid w:val="296353E7"/>
    <w:rsid w:val="29742580"/>
    <w:rsid w:val="297777E2"/>
    <w:rsid w:val="297C5B86"/>
    <w:rsid w:val="297F7CE5"/>
    <w:rsid w:val="29832B9F"/>
    <w:rsid w:val="29855F06"/>
    <w:rsid w:val="298E7720"/>
    <w:rsid w:val="29980580"/>
    <w:rsid w:val="2999605F"/>
    <w:rsid w:val="299E0C06"/>
    <w:rsid w:val="29B523B3"/>
    <w:rsid w:val="29B57252"/>
    <w:rsid w:val="29C87AE6"/>
    <w:rsid w:val="29D6112A"/>
    <w:rsid w:val="29DD68C7"/>
    <w:rsid w:val="29E770A1"/>
    <w:rsid w:val="29E9418C"/>
    <w:rsid w:val="29E94E63"/>
    <w:rsid w:val="29F4771D"/>
    <w:rsid w:val="2A202358"/>
    <w:rsid w:val="2A244CFA"/>
    <w:rsid w:val="2A2D183B"/>
    <w:rsid w:val="2A50023D"/>
    <w:rsid w:val="2A543982"/>
    <w:rsid w:val="2A5D7176"/>
    <w:rsid w:val="2A5E7820"/>
    <w:rsid w:val="2A6469FD"/>
    <w:rsid w:val="2A6C7C7E"/>
    <w:rsid w:val="2A6C7F85"/>
    <w:rsid w:val="2A7B57F6"/>
    <w:rsid w:val="2A7E764F"/>
    <w:rsid w:val="2A8E6314"/>
    <w:rsid w:val="2A9B4FC1"/>
    <w:rsid w:val="2A9F7886"/>
    <w:rsid w:val="2AB13C6F"/>
    <w:rsid w:val="2ABF0216"/>
    <w:rsid w:val="2AC83A05"/>
    <w:rsid w:val="2AD831ED"/>
    <w:rsid w:val="2AEE766F"/>
    <w:rsid w:val="2AF27676"/>
    <w:rsid w:val="2AF673E3"/>
    <w:rsid w:val="2AFE39E8"/>
    <w:rsid w:val="2B200684"/>
    <w:rsid w:val="2B234924"/>
    <w:rsid w:val="2B254DBC"/>
    <w:rsid w:val="2B294D51"/>
    <w:rsid w:val="2B314E7E"/>
    <w:rsid w:val="2B3D7EFD"/>
    <w:rsid w:val="2B3E565D"/>
    <w:rsid w:val="2B402DFA"/>
    <w:rsid w:val="2B4412DA"/>
    <w:rsid w:val="2B5C3FAC"/>
    <w:rsid w:val="2B605950"/>
    <w:rsid w:val="2B7F3B44"/>
    <w:rsid w:val="2B974F65"/>
    <w:rsid w:val="2B9A0F0A"/>
    <w:rsid w:val="2BA2374C"/>
    <w:rsid w:val="2BAB4DAD"/>
    <w:rsid w:val="2BBD1B10"/>
    <w:rsid w:val="2BC11B13"/>
    <w:rsid w:val="2BCA53B4"/>
    <w:rsid w:val="2BCC4653"/>
    <w:rsid w:val="2BCC529D"/>
    <w:rsid w:val="2BD97309"/>
    <w:rsid w:val="2BDD4F2E"/>
    <w:rsid w:val="2BE752C7"/>
    <w:rsid w:val="2BED411F"/>
    <w:rsid w:val="2BF60FFC"/>
    <w:rsid w:val="2BFB7E05"/>
    <w:rsid w:val="2C02605A"/>
    <w:rsid w:val="2C125CAB"/>
    <w:rsid w:val="2C186314"/>
    <w:rsid w:val="2C1929A0"/>
    <w:rsid w:val="2C1E62E1"/>
    <w:rsid w:val="2C32682A"/>
    <w:rsid w:val="2C34346D"/>
    <w:rsid w:val="2C3A5441"/>
    <w:rsid w:val="2C474739"/>
    <w:rsid w:val="2C4B4C32"/>
    <w:rsid w:val="2C63267C"/>
    <w:rsid w:val="2C6F2504"/>
    <w:rsid w:val="2C7A258C"/>
    <w:rsid w:val="2C7A755D"/>
    <w:rsid w:val="2C870517"/>
    <w:rsid w:val="2C871F2F"/>
    <w:rsid w:val="2CB3361F"/>
    <w:rsid w:val="2CB75ACF"/>
    <w:rsid w:val="2CBF2234"/>
    <w:rsid w:val="2CC71B9F"/>
    <w:rsid w:val="2CCA2536"/>
    <w:rsid w:val="2CCE4952"/>
    <w:rsid w:val="2CDC2D9D"/>
    <w:rsid w:val="2CDC7124"/>
    <w:rsid w:val="2CE421DD"/>
    <w:rsid w:val="2CF77053"/>
    <w:rsid w:val="2D0E12A8"/>
    <w:rsid w:val="2D306BB3"/>
    <w:rsid w:val="2D3C49A4"/>
    <w:rsid w:val="2D505724"/>
    <w:rsid w:val="2D601A2D"/>
    <w:rsid w:val="2D61203D"/>
    <w:rsid w:val="2D76717D"/>
    <w:rsid w:val="2D844BA7"/>
    <w:rsid w:val="2D846555"/>
    <w:rsid w:val="2D8D6E30"/>
    <w:rsid w:val="2D91060A"/>
    <w:rsid w:val="2D953217"/>
    <w:rsid w:val="2D9871CB"/>
    <w:rsid w:val="2D992E25"/>
    <w:rsid w:val="2DA07AAE"/>
    <w:rsid w:val="2DA20CED"/>
    <w:rsid w:val="2DA7151B"/>
    <w:rsid w:val="2DBF0F4E"/>
    <w:rsid w:val="2DC7562E"/>
    <w:rsid w:val="2DCB63CF"/>
    <w:rsid w:val="2DE62A44"/>
    <w:rsid w:val="2DFB2F1A"/>
    <w:rsid w:val="2DFC40A2"/>
    <w:rsid w:val="2E047512"/>
    <w:rsid w:val="2E115FB5"/>
    <w:rsid w:val="2E156747"/>
    <w:rsid w:val="2E1F16AD"/>
    <w:rsid w:val="2E207CE0"/>
    <w:rsid w:val="2E35789A"/>
    <w:rsid w:val="2E3615F9"/>
    <w:rsid w:val="2E3E5C17"/>
    <w:rsid w:val="2E4624B3"/>
    <w:rsid w:val="2E47182E"/>
    <w:rsid w:val="2E5B40DC"/>
    <w:rsid w:val="2E6410B9"/>
    <w:rsid w:val="2E8966C6"/>
    <w:rsid w:val="2E8B7429"/>
    <w:rsid w:val="2E9E118A"/>
    <w:rsid w:val="2EA9796C"/>
    <w:rsid w:val="2EBD31A6"/>
    <w:rsid w:val="2EBE7C93"/>
    <w:rsid w:val="2EC965DA"/>
    <w:rsid w:val="2ECF047D"/>
    <w:rsid w:val="2ED801FE"/>
    <w:rsid w:val="2EE079FA"/>
    <w:rsid w:val="2EED1CE6"/>
    <w:rsid w:val="2F096678"/>
    <w:rsid w:val="2F127192"/>
    <w:rsid w:val="2F1F549A"/>
    <w:rsid w:val="2F2B731A"/>
    <w:rsid w:val="2F363A3E"/>
    <w:rsid w:val="2F412FF7"/>
    <w:rsid w:val="2F451E51"/>
    <w:rsid w:val="2F5D6A19"/>
    <w:rsid w:val="2F5F09E3"/>
    <w:rsid w:val="2F6B441B"/>
    <w:rsid w:val="2F751572"/>
    <w:rsid w:val="2F77309F"/>
    <w:rsid w:val="2F7F2901"/>
    <w:rsid w:val="2F85491E"/>
    <w:rsid w:val="2F8B7E12"/>
    <w:rsid w:val="2F8C65AE"/>
    <w:rsid w:val="2FA575FE"/>
    <w:rsid w:val="2FAC0313"/>
    <w:rsid w:val="2FAE6176"/>
    <w:rsid w:val="2FB07265"/>
    <w:rsid w:val="2FBA7840"/>
    <w:rsid w:val="2FC517A5"/>
    <w:rsid w:val="300036D3"/>
    <w:rsid w:val="30205582"/>
    <w:rsid w:val="3022236D"/>
    <w:rsid w:val="30237944"/>
    <w:rsid w:val="3044660C"/>
    <w:rsid w:val="30485F8F"/>
    <w:rsid w:val="304E67B0"/>
    <w:rsid w:val="30592044"/>
    <w:rsid w:val="305A0B92"/>
    <w:rsid w:val="30821A8E"/>
    <w:rsid w:val="308314DE"/>
    <w:rsid w:val="3089018D"/>
    <w:rsid w:val="309372BA"/>
    <w:rsid w:val="309655EA"/>
    <w:rsid w:val="30A179D5"/>
    <w:rsid w:val="30A84832"/>
    <w:rsid w:val="30B72B18"/>
    <w:rsid w:val="30D6032A"/>
    <w:rsid w:val="30EC494B"/>
    <w:rsid w:val="30F53E0E"/>
    <w:rsid w:val="310F2F65"/>
    <w:rsid w:val="310F3843"/>
    <w:rsid w:val="311E2EC6"/>
    <w:rsid w:val="3122523D"/>
    <w:rsid w:val="31231BB6"/>
    <w:rsid w:val="31291163"/>
    <w:rsid w:val="3132463A"/>
    <w:rsid w:val="31331508"/>
    <w:rsid w:val="313A2F06"/>
    <w:rsid w:val="313A759F"/>
    <w:rsid w:val="314B59A7"/>
    <w:rsid w:val="31511D74"/>
    <w:rsid w:val="3155335A"/>
    <w:rsid w:val="31586918"/>
    <w:rsid w:val="316A750D"/>
    <w:rsid w:val="316E25BF"/>
    <w:rsid w:val="316E4302"/>
    <w:rsid w:val="317B4441"/>
    <w:rsid w:val="317E051B"/>
    <w:rsid w:val="318C40A2"/>
    <w:rsid w:val="318F4A82"/>
    <w:rsid w:val="31954E36"/>
    <w:rsid w:val="319A043E"/>
    <w:rsid w:val="31AB5CBC"/>
    <w:rsid w:val="31B52740"/>
    <w:rsid w:val="31C128CB"/>
    <w:rsid w:val="31C55E32"/>
    <w:rsid w:val="31DE0632"/>
    <w:rsid w:val="31E54468"/>
    <w:rsid w:val="31EB7BC2"/>
    <w:rsid w:val="31F95617"/>
    <w:rsid w:val="320848FE"/>
    <w:rsid w:val="32185045"/>
    <w:rsid w:val="323C297D"/>
    <w:rsid w:val="323D1288"/>
    <w:rsid w:val="323E20D0"/>
    <w:rsid w:val="324B59E7"/>
    <w:rsid w:val="325215B3"/>
    <w:rsid w:val="327117B4"/>
    <w:rsid w:val="32753CDF"/>
    <w:rsid w:val="32815CB8"/>
    <w:rsid w:val="32862F20"/>
    <w:rsid w:val="328B60BC"/>
    <w:rsid w:val="328D6096"/>
    <w:rsid w:val="32932753"/>
    <w:rsid w:val="3299374B"/>
    <w:rsid w:val="3299573E"/>
    <w:rsid w:val="329B617C"/>
    <w:rsid w:val="32AC0755"/>
    <w:rsid w:val="32B47720"/>
    <w:rsid w:val="32B92451"/>
    <w:rsid w:val="32BA6E22"/>
    <w:rsid w:val="32BB05E0"/>
    <w:rsid w:val="32C06E5A"/>
    <w:rsid w:val="32C7465F"/>
    <w:rsid w:val="32C94182"/>
    <w:rsid w:val="32D53AE3"/>
    <w:rsid w:val="32DB4A5F"/>
    <w:rsid w:val="32DC0745"/>
    <w:rsid w:val="32DF274C"/>
    <w:rsid w:val="32E20F4C"/>
    <w:rsid w:val="32E30750"/>
    <w:rsid w:val="32EF30A4"/>
    <w:rsid w:val="32F03A9C"/>
    <w:rsid w:val="32F33FCD"/>
    <w:rsid w:val="33435BD3"/>
    <w:rsid w:val="33456C5C"/>
    <w:rsid w:val="3359477E"/>
    <w:rsid w:val="335A7B74"/>
    <w:rsid w:val="335E3D0F"/>
    <w:rsid w:val="33617BE1"/>
    <w:rsid w:val="33663A7A"/>
    <w:rsid w:val="336C5F13"/>
    <w:rsid w:val="336E022D"/>
    <w:rsid w:val="336F0D91"/>
    <w:rsid w:val="336F2269"/>
    <w:rsid w:val="33784074"/>
    <w:rsid w:val="337A4756"/>
    <w:rsid w:val="337A5BC8"/>
    <w:rsid w:val="337C6777"/>
    <w:rsid w:val="337D4509"/>
    <w:rsid w:val="33862917"/>
    <w:rsid w:val="339C2CAB"/>
    <w:rsid w:val="33A56701"/>
    <w:rsid w:val="33B010AC"/>
    <w:rsid w:val="33B03F45"/>
    <w:rsid w:val="33B171FF"/>
    <w:rsid w:val="33B91806"/>
    <w:rsid w:val="33BA7416"/>
    <w:rsid w:val="33C32421"/>
    <w:rsid w:val="33D15429"/>
    <w:rsid w:val="33DB1D23"/>
    <w:rsid w:val="33E7490A"/>
    <w:rsid w:val="33EF3045"/>
    <w:rsid w:val="33F14BC2"/>
    <w:rsid w:val="33F568F8"/>
    <w:rsid w:val="33FA4E7A"/>
    <w:rsid w:val="34037FAC"/>
    <w:rsid w:val="3432131C"/>
    <w:rsid w:val="3434589A"/>
    <w:rsid w:val="343C6754"/>
    <w:rsid w:val="345703C6"/>
    <w:rsid w:val="34651000"/>
    <w:rsid w:val="34725CA4"/>
    <w:rsid w:val="34940673"/>
    <w:rsid w:val="34A503B4"/>
    <w:rsid w:val="34A54488"/>
    <w:rsid w:val="34AB3EF8"/>
    <w:rsid w:val="34B07D02"/>
    <w:rsid w:val="34BD08F2"/>
    <w:rsid w:val="34C6232E"/>
    <w:rsid w:val="34E056C0"/>
    <w:rsid w:val="34E21F96"/>
    <w:rsid w:val="34F45F04"/>
    <w:rsid w:val="35002FD6"/>
    <w:rsid w:val="35090B6E"/>
    <w:rsid w:val="351135D7"/>
    <w:rsid w:val="35354966"/>
    <w:rsid w:val="35371113"/>
    <w:rsid w:val="354572EC"/>
    <w:rsid w:val="3576305B"/>
    <w:rsid w:val="357C41EC"/>
    <w:rsid w:val="35802DF2"/>
    <w:rsid w:val="35822507"/>
    <w:rsid w:val="358A2389"/>
    <w:rsid w:val="35900357"/>
    <w:rsid w:val="35923CEC"/>
    <w:rsid w:val="35967466"/>
    <w:rsid w:val="359B74EE"/>
    <w:rsid w:val="35A35CE3"/>
    <w:rsid w:val="35A60543"/>
    <w:rsid w:val="35B601D2"/>
    <w:rsid w:val="35D05B10"/>
    <w:rsid w:val="35D91EFB"/>
    <w:rsid w:val="35DE1403"/>
    <w:rsid w:val="35E25644"/>
    <w:rsid w:val="35EA1B89"/>
    <w:rsid w:val="35F14B44"/>
    <w:rsid w:val="35F532BA"/>
    <w:rsid w:val="35F84E92"/>
    <w:rsid w:val="360D326F"/>
    <w:rsid w:val="36106561"/>
    <w:rsid w:val="36130CD2"/>
    <w:rsid w:val="36133D2D"/>
    <w:rsid w:val="361A6131"/>
    <w:rsid w:val="3631059B"/>
    <w:rsid w:val="36367C68"/>
    <w:rsid w:val="3642261A"/>
    <w:rsid w:val="364C194F"/>
    <w:rsid w:val="36563554"/>
    <w:rsid w:val="366D7BE2"/>
    <w:rsid w:val="36724F1F"/>
    <w:rsid w:val="367771DE"/>
    <w:rsid w:val="367B0C9D"/>
    <w:rsid w:val="367B469F"/>
    <w:rsid w:val="367C0D9C"/>
    <w:rsid w:val="36896EF8"/>
    <w:rsid w:val="36982520"/>
    <w:rsid w:val="36996E8A"/>
    <w:rsid w:val="36A54323"/>
    <w:rsid w:val="36AF2C70"/>
    <w:rsid w:val="36AF5477"/>
    <w:rsid w:val="36AF7774"/>
    <w:rsid w:val="36C13C9C"/>
    <w:rsid w:val="36CC34EC"/>
    <w:rsid w:val="36D77D4B"/>
    <w:rsid w:val="36E07E55"/>
    <w:rsid w:val="36EC6E36"/>
    <w:rsid w:val="36FB4A3B"/>
    <w:rsid w:val="36FC4609"/>
    <w:rsid w:val="371E114D"/>
    <w:rsid w:val="372C1CCE"/>
    <w:rsid w:val="37397238"/>
    <w:rsid w:val="373F754E"/>
    <w:rsid w:val="37404052"/>
    <w:rsid w:val="374351B2"/>
    <w:rsid w:val="3755105F"/>
    <w:rsid w:val="37562A29"/>
    <w:rsid w:val="37573756"/>
    <w:rsid w:val="375D341E"/>
    <w:rsid w:val="37640952"/>
    <w:rsid w:val="37763CD2"/>
    <w:rsid w:val="377D6C54"/>
    <w:rsid w:val="37953217"/>
    <w:rsid w:val="3796626A"/>
    <w:rsid w:val="37B84928"/>
    <w:rsid w:val="37CD326C"/>
    <w:rsid w:val="37DE445F"/>
    <w:rsid w:val="37E3786A"/>
    <w:rsid w:val="37EC1401"/>
    <w:rsid w:val="37F6289D"/>
    <w:rsid w:val="38003660"/>
    <w:rsid w:val="38006672"/>
    <w:rsid w:val="3802368D"/>
    <w:rsid w:val="38236AB7"/>
    <w:rsid w:val="38293372"/>
    <w:rsid w:val="38381014"/>
    <w:rsid w:val="385F4A4F"/>
    <w:rsid w:val="38672452"/>
    <w:rsid w:val="38714266"/>
    <w:rsid w:val="38A25C71"/>
    <w:rsid w:val="38C57597"/>
    <w:rsid w:val="38C759AC"/>
    <w:rsid w:val="38CA2C22"/>
    <w:rsid w:val="38D200BB"/>
    <w:rsid w:val="38D24109"/>
    <w:rsid w:val="38DB3609"/>
    <w:rsid w:val="38DC2A65"/>
    <w:rsid w:val="38DE7DD4"/>
    <w:rsid w:val="38E86948"/>
    <w:rsid w:val="38F5237D"/>
    <w:rsid w:val="38FF4C65"/>
    <w:rsid w:val="39036295"/>
    <w:rsid w:val="390546F7"/>
    <w:rsid w:val="391D030E"/>
    <w:rsid w:val="391D15C3"/>
    <w:rsid w:val="393E4524"/>
    <w:rsid w:val="394D6A3D"/>
    <w:rsid w:val="394D6BC5"/>
    <w:rsid w:val="396F6B0E"/>
    <w:rsid w:val="39774528"/>
    <w:rsid w:val="397D7CE3"/>
    <w:rsid w:val="3986569C"/>
    <w:rsid w:val="398C5D72"/>
    <w:rsid w:val="398E0F32"/>
    <w:rsid w:val="39AA6130"/>
    <w:rsid w:val="39B251AD"/>
    <w:rsid w:val="39BB55D0"/>
    <w:rsid w:val="39C154DF"/>
    <w:rsid w:val="39C36FC4"/>
    <w:rsid w:val="39D45193"/>
    <w:rsid w:val="39D4781B"/>
    <w:rsid w:val="39DF1DD8"/>
    <w:rsid w:val="39E46237"/>
    <w:rsid w:val="39E82266"/>
    <w:rsid w:val="39ED6724"/>
    <w:rsid w:val="39F1345E"/>
    <w:rsid w:val="39FF10EC"/>
    <w:rsid w:val="3A084A72"/>
    <w:rsid w:val="3A1203D9"/>
    <w:rsid w:val="3A2D0DF7"/>
    <w:rsid w:val="3A350D84"/>
    <w:rsid w:val="3A49075A"/>
    <w:rsid w:val="3A516D96"/>
    <w:rsid w:val="3A6938C3"/>
    <w:rsid w:val="3A7B0297"/>
    <w:rsid w:val="3A871071"/>
    <w:rsid w:val="3A9F77C9"/>
    <w:rsid w:val="3ABE319B"/>
    <w:rsid w:val="3AC61230"/>
    <w:rsid w:val="3AC752DE"/>
    <w:rsid w:val="3ACB46F2"/>
    <w:rsid w:val="3ACF7E28"/>
    <w:rsid w:val="3AD05C3E"/>
    <w:rsid w:val="3AD21EA7"/>
    <w:rsid w:val="3AD96476"/>
    <w:rsid w:val="3ADE199A"/>
    <w:rsid w:val="3AE52BCF"/>
    <w:rsid w:val="3AE55762"/>
    <w:rsid w:val="3AF043E3"/>
    <w:rsid w:val="3B1768F9"/>
    <w:rsid w:val="3B355BB7"/>
    <w:rsid w:val="3B365259"/>
    <w:rsid w:val="3B3E3466"/>
    <w:rsid w:val="3B3E5908"/>
    <w:rsid w:val="3B424545"/>
    <w:rsid w:val="3B4A54A1"/>
    <w:rsid w:val="3B527154"/>
    <w:rsid w:val="3B531CAE"/>
    <w:rsid w:val="3B605E5A"/>
    <w:rsid w:val="3B795539"/>
    <w:rsid w:val="3B7A361E"/>
    <w:rsid w:val="3B7A4B5A"/>
    <w:rsid w:val="3B872134"/>
    <w:rsid w:val="3B8C33A9"/>
    <w:rsid w:val="3B91284B"/>
    <w:rsid w:val="3B956AD6"/>
    <w:rsid w:val="3B9F5480"/>
    <w:rsid w:val="3BAA4834"/>
    <w:rsid w:val="3BAB22F6"/>
    <w:rsid w:val="3BAE2A9A"/>
    <w:rsid w:val="3BBA1704"/>
    <w:rsid w:val="3BC10EE6"/>
    <w:rsid w:val="3BC570FB"/>
    <w:rsid w:val="3BD6323C"/>
    <w:rsid w:val="3BE319F0"/>
    <w:rsid w:val="3BF16AED"/>
    <w:rsid w:val="3BF5537E"/>
    <w:rsid w:val="3BFC3A4D"/>
    <w:rsid w:val="3C006F5A"/>
    <w:rsid w:val="3C0953CF"/>
    <w:rsid w:val="3C12495E"/>
    <w:rsid w:val="3C12670A"/>
    <w:rsid w:val="3C2118E5"/>
    <w:rsid w:val="3C255899"/>
    <w:rsid w:val="3C2763C1"/>
    <w:rsid w:val="3C461999"/>
    <w:rsid w:val="3C4F60E0"/>
    <w:rsid w:val="3C513113"/>
    <w:rsid w:val="3C6625ED"/>
    <w:rsid w:val="3C6B6E83"/>
    <w:rsid w:val="3C6C2A46"/>
    <w:rsid w:val="3C6F31D4"/>
    <w:rsid w:val="3C774672"/>
    <w:rsid w:val="3C7D50B0"/>
    <w:rsid w:val="3C833405"/>
    <w:rsid w:val="3C946751"/>
    <w:rsid w:val="3C987D0D"/>
    <w:rsid w:val="3CA13877"/>
    <w:rsid w:val="3CAA2ED9"/>
    <w:rsid w:val="3CB518AE"/>
    <w:rsid w:val="3CB94953"/>
    <w:rsid w:val="3CC81688"/>
    <w:rsid w:val="3CC9719A"/>
    <w:rsid w:val="3CCA03ED"/>
    <w:rsid w:val="3CD30979"/>
    <w:rsid w:val="3CDA078D"/>
    <w:rsid w:val="3CE20141"/>
    <w:rsid w:val="3CE654CB"/>
    <w:rsid w:val="3CF17AB7"/>
    <w:rsid w:val="3D086404"/>
    <w:rsid w:val="3D0D306F"/>
    <w:rsid w:val="3D0E15E7"/>
    <w:rsid w:val="3D0F3250"/>
    <w:rsid w:val="3D104040"/>
    <w:rsid w:val="3D1B0545"/>
    <w:rsid w:val="3D1C5902"/>
    <w:rsid w:val="3D2065E9"/>
    <w:rsid w:val="3D2B1A62"/>
    <w:rsid w:val="3D2D3C9B"/>
    <w:rsid w:val="3D376AE5"/>
    <w:rsid w:val="3D386779"/>
    <w:rsid w:val="3D3C6388"/>
    <w:rsid w:val="3D3E34EE"/>
    <w:rsid w:val="3D496288"/>
    <w:rsid w:val="3D500CD7"/>
    <w:rsid w:val="3D565889"/>
    <w:rsid w:val="3D6564AC"/>
    <w:rsid w:val="3D7C4E6A"/>
    <w:rsid w:val="3D9F5B7F"/>
    <w:rsid w:val="3DAB7825"/>
    <w:rsid w:val="3DBE11A8"/>
    <w:rsid w:val="3DD779AB"/>
    <w:rsid w:val="3DDE5DED"/>
    <w:rsid w:val="3DDE67AC"/>
    <w:rsid w:val="3DEF796B"/>
    <w:rsid w:val="3DF2200B"/>
    <w:rsid w:val="3E162866"/>
    <w:rsid w:val="3E1D58E0"/>
    <w:rsid w:val="3E3111E8"/>
    <w:rsid w:val="3E343522"/>
    <w:rsid w:val="3E3D5B1B"/>
    <w:rsid w:val="3E464A7F"/>
    <w:rsid w:val="3E47338A"/>
    <w:rsid w:val="3E564B9E"/>
    <w:rsid w:val="3E692F05"/>
    <w:rsid w:val="3E786AC5"/>
    <w:rsid w:val="3E876740"/>
    <w:rsid w:val="3E8B4DED"/>
    <w:rsid w:val="3E8E3472"/>
    <w:rsid w:val="3E9B65C2"/>
    <w:rsid w:val="3E9E5555"/>
    <w:rsid w:val="3EA550A2"/>
    <w:rsid w:val="3EB35874"/>
    <w:rsid w:val="3EB37275"/>
    <w:rsid w:val="3EC328E4"/>
    <w:rsid w:val="3EC5420D"/>
    <w:rsid w:val="3ECA6C6C"/>
    <w:rsid w:val="3ED4365D"/>
    <w:rsid w:val="3ED82374"/>
    <w:rsid w:val="3EFE002F"/>
    <w:rsid w:val="3EFE475F"/>
    <w:rsid w:val="3F100F03"/>
    <w:rsid w:val="3F143E4A"/>
    <w:rsid w:val="3F357437"/>
    <w:rsid w:val="3F436BE6"/>
    <w:rsid w:val="3F4E367E"/>
    <w:rsid w:val="3F50174D"/>
    <w:rsid w:val="3F64334D"/>
    <w:rsid w:val="3F6665E9"/>
    <w:rsid w:val="3F7771DE"/>
    <w:rsid w:val="3F7B5893"/>
    <w:rsid w:val="3F7D4D96"/>
    <w:rsid w:val="3F7E74C9"/>
    <w:rsid w:val="3F7F319F"/>
    <w:rsid w:val="3F8640D9"/>
    <w:rsid w:val="3F8A528D"/>
    <w:rsid w:val="3F9862DB"/>
    <w:rsid w:val="3FA05011"/>
    <w:rsid w:val="3FB3658D"/>
    <w:rsid w:val="3FBC1FD2"/>
    <w:rsid w:val="3FC33BDC"/>
    <w:rsid w:val="3FC62F4C"/>
    <w:rsid w:val="3FD575B0"/>
    <w:rsid w:val="3FDE3819"/>
    <w:rsid w:val="3FE16B3A"/>
    <w:rsid w:val="3FF87ECB"/>
    <w:rsid w:val="3FFB043A"/>
    <w:rsid w:val="400A1E8B"/>
    <w:rsid w:val="401E2F5E"/>
    <w:rsid w:val="402E33CA"/>
    <w:rsid w:val="4039519B"/>
    <w:rsid w:val="40395987"/>
    <w:rsid w:val="403D0C5C"/>
    <w:rsid w:val="403F6212"/>
    <w:rsid w:val="4076233F"/>
    <w:rsid w:val="407B7194"/>
    <w:rsid w:val="407F0B45"/>
    <w:rsid w:val="408026D0"/>
    <w:rsid w:val="408B4185"/>
    <w:rsid w:val="408D0031"/>
    <w:rsid w:val="409972A6"/>
    <w:rsid w:val="40A3285A"/>
    <w:rsid w:val="40A357F6"/>
    <w:rsid w:val="40DB6235"/>
    <w:rsid w:val="40E41DCC"/>
    <w:rsid w:val="40FB1B97"/>
    <w:rsid w:val="40FC4049"/>
    <w:rsid w:val="4118230F"/>
    <w:rsid w:val="41196763"/>
    <w:rsid w:val="412575BE"/>
    <w:rsid w:val="413C706C"/>
    <w:rsid w:val="414301A7"/>
    <w:rsid w:val="414F7C6F"/>
    <w:rsid w:val="416E2CC1"/>
    <w:rsid w:val="416F20E8"/>
    <w:rsid w:val="416F591A"/>
    <w:rsid w:val="417322E9"/>
    <w:rsid w:val="417B7627"/>
    <w:rsid w:val="417D12CD"/>
    <w:rsid w:val="41802A4F"/>
    <w:rsid w:val="41842142"/>
    <w:rsid w:val="41861D02"/>
    <w:rsid w:val="419B410A"/>
    <w:rsid w:val="419B78BD"/>
    <w:rsid w:val="41A503C2"/>
    <w:rsid w:val="41AC1F1A"/>
    <w:rsid w:val="41D52AA0"/>
    <w:rsid w:val="41E2320E"/>
    <w:rsid w:val="41EA25C9"/>
    <w:rsid w:val="41F2547E"/>
    <w:rsid w:val="41F50956"/>
    <w:rsid w:val="41F571DA"/>
    <w:rsid w:val="41F6104B"/>
    <w:rsid w:val="41F80E57"/>
    <w:rsid w:val="42010477"/>
    <w:rsid w:val="4212617C"/>
    <w:rsid w:val="42130568"/>
    <w:rsid w:val="421F1612"/>
    <w:rsid w:val="422258C6"/>
    <w:rsid w:val="42252887"/>
    <w:rsid w:val="422A210B"/>
    <w:rsid w:val="423164E2"/>
    <w:rsid w:val="423B0763"/>
    <w:rsid w:val="423E410D"/>
    <w:rsid w:val="424A495F"/>
    <w:rsid w:val="424F6719"/>
    <w:rsid w:val="4251623D"/>
    <w:rsid w:val="425E738B"/>
    <w:rsid w:val="426C1B0B"/>
    <w:rsid w:val="426C211D"/>
    <w:rsid w:val="426D45DB"/>
    <w:rsid w:val="427A4649"/>
    <w:rsid w:val="428148A8"/>
    <w:rsid w:val="42850277"/>
    <w:rsid w:val="42A962CD"/>
    <w:rsid w:val="42AA29C9"/>
    <w:rsid w:val="42AF68E7"/>
    <w:rsid w:val="42C408DA"/>
    <w:rsid w:val="42E856C5"/>
    <w:rsid w:val="42ED572E"/>
    <w:rsid w:val="430B4912"/>
    <w:rsid w:val="431164DF"/>
    <w:rsid w:val="43143DEF"/>
    <w:rsid w:val="4324187F"/>
    <w:rsid w:val="43253D72"/>
    <w:rsid w:val="43267AD5"/>
    <w:rsid w:val="432B0C23"/>
    <w:rsid w:val="4337481F"/>
    <w:rsid w:val="434230C1"/>
    <w:rsid w:val="434552E8"/>
    <w:rsid w:val="435134A4"/>
    <w:rsid w:val="435C61A0"/>
    <w:rsid w:val="436E1D80"/>
    <w:rsid w:val="43746228"/>
    <w:rsid w:val="43927FA8"/>
    <w:rsid w:val="43A446E7"/>
    <w:rsid w:val="43A60DB8"/>
    <w:rsid w:val="43BB4931"/>
    <w:rsid w:val="43DB0AC0"/>
    <w:rsid w:val="43EA624B"/>
    <w:rsid w:val="43EE5AE2"/>
    <w:rsid w:val="441101CB"/>
    <w:rsid w:val="441A43B7"/>
    <w:rsid w:val="441C59C7"/>
    <w:rsid w:val="44260E99"/>
    <w:rsid w:val="44302A1D"/>
    <w:rsid w:val="44317E4C"/>
    <w:rsid w:val="443B6980"/>
    <w:rsid w:val="4443716E"/>
    <w:rsid w:val="44527EC9"/>
    <w:rsid w:val="445A1DE3"/>
    <w:rsid w:val="445F51F3"/>
    <w:rsid w:val="44610737"/>
    <w:rsid w:val="446D05EC"/>
    <w:rsid w:val="44725D16"/>
    <w:rsid w:val="44733949"/>
    <w:rsid w:val="44744372"/>
    <w:rsid w:val="447649F4"/>
    <w:rsid w:val="44810D75"/>
    <w:rsid w:val="448662B3"/>
    <w:rsid w:val="448924F9"/>
    <w:rsid w:val="448E2CDD"/>
    <w:rsid w:val="448E3DA6"/>
    <w:rsid w:val="449050F7"/>
    <w:rsid w:val="44915F92"/>
    <w:rsid w:val="44AC7BE4"/>
    <w:rsid w:val="44BC3B28"/>
    <w:rsid w:val="44DF054B"/>
    <w:rsid w:val="44E14173"/>
    <w:rsid w:val="44E41ABE"/>
    <w:rsid w:val="454657D5"/>
    <w:rsid w:val="45491B3A"/>
    <w:rsid w:val="454D024C"/>
    <w:rsid w:val="45501C62"/>
    <w:rsid w:val="45522132"/>
    <w:rsid w:val="45531FB3"/>
    <w:rsid w:val="45553809"/>
    <w:rsid w:val="45616BB2"/>
    <w:rsid w:val="4562315A"/>
    <w:rsid w:val="456A6667"/>
    <w:rsid w:val="456C1352"/>
    <w:rsid w:val="457105E6"/>
    <w:rsid w:val="45B86244"/>
    <w:rsid w:val="45C32DBF"/>
    <w:rsid w:val="45C914F0"/>
    <w:rsid w:val="45C92D14"/>
    <w:rsid w:val="45D81507"/>
    <w:rsid w:val="45DF1D16"/>
    <w:rsid w:val="45DF44B4"/>
    <w:rsid w:val="45E73B43"/>
    <w:rsid w:val="45FC5F46"/>
    <w:rsid w:val="46023C18"/>
    <w:rsid w:val="460B0933"/>
    <w:rsid w:val="460C08D2"/>
    <w:rsid w:val="46145803"/>
    <w:rsid w:val="461A4284"/>
    <w:rsid w:val="46211960"/>
    <w:rsid w:val="46243D4B"/>
    <w:rsid w:val="46252F80"/>
    <w:rsid w:val="46350912"/>
    <w:rsid w:val="463E2821"/>
    <w:rsid w:val="467F32FF"/>
    <w:rsid w:val="46987FE2"/>
    <w:rsid w:val="469F3960"/>
    <w:rsid w:val="46A00C57"/>
    <w:rsid w:val="46A3027E"/>
    <w:rsid w:val="46A956D3"/>
    <w:rsid w:val="46AF5FFF"/>
    <w:rsid w:val="46BD3C8A"/>
    <w:rsid w:val="46C04931"/>
    <w:rsid w:val="46C82F75"/>
    <w:rsid w:val="46D72BC8"/>
    <w:rsid w:val="46E07766"/>
    <w:rsid w:val="46E22B58"/>
    <w:rsid w:val="46E56C8C"/>
    <w:rsid w:val="46EB5C3F"/>
    <w:rsid w:val="46F45A9D"/>
    <w:rsid w:val="46F8545F"/>
    <w:rsid w:val="46FB3D1D"/>
    <w:rsid w:val="46FB4E92"/>
    <w:rsid w:val="46FC3E64"/>
    <w:rsid w:val="4704101E"/>
    <w:rsid w:val="470C0F9D"/>
    <w:rsid w:val="47147375"/>
    <w:rsid w:val="472E24AD"/>
    <w:rsid w:val="472E7696"/>
    <w:rsid w:val="473247AA"/>
    <w:rsid w:val="4741434D"/>
    <w:rsid w:val="474648E8"/>
    <w:rsid w:val="47522426"/>
    <w:rsid w:val="476E5975"/>
    <w:rsid w:val="4770753A"/>
    <w:rsid w:val="477C6C2B"/>
    <w:rsid w:val="47982236"/>
    <w:rsid w:val="479D33CA"/>
    <w:rsid w:val="479F5248"/>
    <w:rsid w:val="47A65EBD"/>
    <w:rsid w:val="47A93676"/>
    <w:rsid w:val="47AA5BAB"/>
    <w:rsid w:val="47BE0A84"/>
    <w:rsid w:val="47D13EF5"/>
    <w:rsid w:val="47D36074"/>
    <w:rsid w:val="47D772C9"/>
    <w:rsid w:val="47EA3227"/>
    <w:rsid w:val="47F948B7"/>
    <w:rsid w:val="47FE46AC"/>
    <w:rsid w:val="480303E6"/>
    <w:rsid w:val="48061279"/>
    <w:rsid w:val="48083214"/>
    <w:rsid w:val="481D4B17"/>
    <w:rsid w:val="48247B25"/>
    <w:rsid w:val="4825776D"/>
    <w:rsid w:val="48285E32"/>
    <w:rsid w:val="482B73BE"/>
    <w:rsid w:val="48341C88"/>
    <w:rsid w:val="483C2465"/>
    <w:rsid w:val="48441738"/>
    <w:rsid w:val="484936C5"/>
    <w:rsid w:val="48500A56"/>
    <w:rsid w:val="48576F36"/>
    <w:rsid w:val="48621F13"/>
    <w:rsid w:val="48671C49"/>
    <w:rsid w:val="487E2485"/>
    <w:rsid w:val="489C6E59"/>
    <w:rsid w:val="48A0164C"/>
    <w:rsid w:val="48A32C6A"/>
    <w:rsid w:val="48A62842"/>
    <w:rsid w:val="48AC7F95"/>
    <w:rsid w:val="48AE67AF"/>
    <w:rsid w:val="48B10F26"/>
    <w:rsid w:val="48C07DA9"/>
    <w:rsid w:val="48C86EAB"/>
    <w:rsid w:val="48CA566B"/>
    <w:rsid w:val="48D9345A"/>
    <w:rsid w:val="48DE68E2"/>
    <w:rsid w:val="48E10799"/>
    <w:rsid w:val="48E96E5A"/>
    <w:rsid w:val="48EE28B9"/>
    <w:rsid w:val="48F81F15"/>
    <w:rsid w:val="49101EDC"/>
    <w:rsid w:val="4911370D"/>
    <w:rsid w:val="49131BF4"/>
    <w:rsid w:val="49152BB5"/>
    <w:rsid w:val="492C1AE1"/>
    <w:rsid w:val="49352964"/>
    <w:rsid w:val="4940267A"/>
    <w:rsid w:val="49520027"/>
    <w:rsid w:val="495D296B"/>
    <w:rsid w:val="49622A7A"/>
    <w:rsid w:val="496807C8"/>
    <w:rsid w:val="4974642F"/>
    <w:rsid w:val="49876546"/>
    <w:rsid w:val="49884DDD"/>
    <w:rsid w:val="49907CA4"/>
    <w:rsid w:val="49983908"/>
    <w:rsid w:val="49B035E8"/>
    <w:rsid w:val="49BB0982"/>
    <w:rsid w:val="49E05A03"/>
    <w:rsid w:val="49E25ED7"/>
    <w:rsid w:val="49E400EC"/>
    <w:rsid w:val="49E82FBD"/>
    <w:rsid w:val="49F978C6"/>
    <w:rsid w:val="4A07350C"/>
    <w:rsid w:val="4A085DAC"/>
    <w:rsid w:val="4A492A30"/>
    <w:rsid w:val="4A573FEB"/>
    <w:rsid w:val="4A590B1B"/>
    <w:rsid w:val="4A5B1D40"/>
    <w:rsid w:val="4A6E4087"/>
    <w:rsid w:val="4A711C64"/>
    <w:rsid w:val="4A8E2C07"/>
    <w:rsid w:val="4A9377E6"/>
    <w:rsid w:val="4AA87655"/>
    <w:rsid w:val="4AAC1805"/>
    <w:rsid w:val="4ABD6961"/>
    <w:rsid w:val="4ACD2A94"/>
    <w:rsid w:val="4AD21CAA"/>
    <w:rsid w:val="4AD55EA8"/>
    <w:rsid w:val="4AFA167C"/>
    <w:rsid w:val="4AFE2868"/>
    <w:rsid w:val="4AFE5057"/>
    <w:rsid w:val="4B062A2C"/>
    <w:rsid w:val="4B0C4E16"/>
    <w:rsid w:val="4B0F4EDA"/>
    <w:rsid w:val="4B167C60"/>
    <w:rsid w:val="4B195959"/>
    <w:rsid w:val="4B2F63DF"/>
    <w:rsid w:val="4B3A7848"/>
    <w:rsid w:val="4B4351C1"/>
    <w:rsid w:val="4B461331"/>
    <w:rsid w:val="4B4E0347"/>
    <w:rsid w:val="4B5C6CE5"/>
    <w:rsid w:val="4B5F5837"/>
    <w:rsid w:val="4B63570E"/>
    <w:rsid w:val="4B6562C8"/>
    <w:rsid w:val="4B6A0E94"/>
    <w:rsid w:val="4B6D7DF7"/>
    <w:rsid w:val="4B6F0E0D"/>
    <w:rsid w:val="4B6F2564"/>
    <w:rsid w:val="4B742622"/>
    <w:rsid w:val="4B82480D"/>
    <w:rsid w:val="4B916882"/>
    <w:rsid w:val="4B9A5878"/>
    <w:rsid w:val="4BA1307B"/>
    <w:rsid w:val="4BAB4028"/>
    <w:rsid w:val="4BAC0157"/>
    <w:rsid w:val="4BAE20F7"/>
    <w:rsid w:val="4BB32D29"/>
    <w:rsid w:val="4BBB461B"/>
    <w:rsid w:val="4BBE103C"/>
    <w:rsid w:val="4BCD02CE"/>
    <w:rsid w:val="4BD3060D"/>
    <w:rsid w:val="4BD832D4"/>
    <w:rsid w:val="4BF141D6"/>
    <w:rsid w:val="4BF806D9"/>
    <w:rsid w:val="4BFD1711"/>
    <w:rsid w:val="4C0E75FA"/>
    <w:rsid w:val="4C0F1DDF"/>
    <w:rsid w:val="4C1362C1"/>
    <w:rsid w:val="4C14404B"/>
    <w:rsid w:val="4C160160"/>
    <w:rsid w:val="4C170CEF"/>
    <w:rsid w:val="4C183E2F"/>
    <w:rsid w:val="4C1B1E72"/>
    <w:rsid w:val="4C3264ED"/>
    <w:rsid w:val="4C381BAE"/>
    <w:rsid w:val="4C3E11B7"/>
    <w:rsid w:val="4C445042"/>
    <w:rsid w:val="4C5E1BB7"/>
    <w:rsid w:val="4C611975"/>
    <w:rsid w:val="4C722A41"/>
    <w:rsid w:val="4C744675"/>
    <w:rsid w:val="4C756F1C"/>
    <w:rsid w:val="4C7E0B34"/>
    <w:rsid w:val="4C826B72"/>
    <w:rsid w:val="4C885AD2"/>
    <w:rsid w:val="4C893F27"/>
    <w:rsid w:val="4C8B20F3"/>
    <w:rsid w:val="4C9748C1"/>
    <w:rsid w:val="4CA5203B"/>
    <w:rsid w:val="4CA81298"/>
    <w:rsid w:val="4CB6163C"/>
    <w:rsid w:val="4CBD6C56"/>
    <w:rsid w:val="4CDB36D0"/>
    <w:rsid w:val="4CE40F2A"/>
    <w:rsid w:val="4CF82006"/>
    <w:rsid w:val="4D0F6CD9"/>
    <w:rsid w:val="4D1F48BD"/>
    <w:rsid w:val="4D25067A"/>
    <w:rsid w:val="4D34617B"/>
    <w:rsid w:val="4D4D27EA"/>
    <w:rsid w:val="4D501614"/>
    <w:rsid w:val="4D5424D8"/>
    <w:rsid w:val="4D5517F5"/>
    <w:rsid w:val="4D601D4C"/>
    <w:rsid w:val="4D7160AE"/>
    <w:rsid w:val="4D8C7310"/>
    <w:rsid w:val="4D8E681A"/>
    <w:rsid w:val="4D904F40"/>
    <w:rsid w:val="4D980585"/>
    <w:rsid w:val="4DAC25EA"/>
    <w:rsid w:val="4DAE5EB9"/>
    <w:rsid w:val="4DB13ACF"/>
    <w:rsid w:val="4DB14B65"/>
    <w:rsid w:val="4DBC533A"/>
    <w:rsid w:val="4DC173CE"/>
    <w:rsid w:val="4DC36CA5"/>
    <w:rsid w:val="4DCF098E"/>
    <w:rsid w:val="4DD6180D"/>
    <w:rsid w:val="4DD73F87"/>
    <w:rsid w:val="4DFC48F6"/>
    <w:rsid w:val="4DFD416B"/>
    <w:rsid w:val="4DFF4DD0"/>
    <w:rsid w:val="4E1B54D5"/>
    <w:rsid w:val="4E224518"/>
    <w:rsid w:val="4E2F53A2"/>
    <w:rsid w:val="4E303A17"/>
    <w:rsid w:val="4E321FDE"/>
    <w:rsid w:val="4E3E7329"/>
    <w:rsid w:val="4E4D7498"/>
    <w:rsid w:val="4E73361D"/>
    <w:rsid w:val="4E750C24"/>
    <w:rsid w:val="4E76617C"/>
    <w:rsid w:val="4E8A5D50"/>
    <w:rsid w:val="4E8B6283"/>
    <w:rsid w:val="4E99363B"/>
    <w:rsid w:val="4EAF5142"/>
    <w:rsid w:val="4EB138F8"/>
    <w:rsid w:val="4EB623FA"/>
    <w:rsid w:val="4EC369BB"/>
    <w:rsid w:val="4EE045AE"/>
    <w:rsid w:val="4EF82D81"/>
    <w:rsid w:val="4EF84A97"/>
    <w:rsid w:val="4F11111F"/>
    <w:rsid w:val="4F15332B"/>
    <w:rsid w:val="4F25208A"/>
    <w:rsid w:val="4F5940BB"/>
    <w:rsid w:val="4F5B4C74"/>
    <w:rsid w:val="4F625CB3"/>
    <w:rsid w:val="4F64242A"/>
    <w:rsid w:val="4F6A0E98"/>
    <w:rsid w:val="4F7147EE"/>
    <w:rsid w:val="4F7351EE"/>
    <w:rsid w:val="4F737493"/>
    <w:rsid w:val="4F753F42"/>
    <w:rsid w:val="4F7A5251"/>
    <w:rsid w:val="4F960A70"/>
    <w:rsid w:val="4FAA4F3D"/>
    <w:rsid w:val="4FC92BDB"/>
    <w:rsid w:val="4FD83F4B"/>
    <w:rsid w:val="4FF47F49"/>
    <w:rsid w:val="4FF80039"/>
    <w:rsid w:val="50007BB9"/>
    <w:rsid w:val="50193A89"/>
    <w:rsid w:val="501E1600"/>
    <w:rsid w:val="502163A3"/>
    <w:rsid w:val="50280C54"/>
    <w:rsid w:val="50303DE6"/>
    <w:rsid w:val="50335F91"/>
    <w:rsid w:val="50386BBB"/>
    <w:rsid w:val="503C269B"/>
    <w:rsid w:val="503E71B6"/>
    <w:rsid w:val="505229D3"/>
    <w:rsid w:val="5054364F"/>
    <w:rsid w:val="50586F21"/>
    <w:rsid w:val="505C2052"/>
    <w:rsid w:val="507542AB"/>
    <w:rsid w:val="50774F83"/>
    <w:rsid w:val="507B3FD1"/>
    <w:rsid w:val="508646A9"/>
    <w:rsid w:val="508710B0"/>
    <w:rsid w:val="50890AE7"/>
    <w:rsid w:val="50977014"/>
    <w:rsid w:val="50A026C0"/>
    <w:rsid w:val="50A118D2"/>
    <w:rsid w:val="50B10824"/>
    <w:rsid w:val="50B22A27"/>
    <w:rsid w:val="50B25387"/>
    <w:rsid w:val="50B40234"/>
    <w:rsid w:val="50D13C58"/>
    <w:rsid w:val="50E76441"/>
    <w:rsid w:val="50F75CC5"/>
    <w:rsid w:val="51151B4C"/>
    <w:rsid w:val="511D3FA3"/>
    <w:rsid w:val="511D7DA9"/>
    <w:rsid w:val="512476A1"/>
    <w:rsid w:val="513919F0"/>
    <w:rsid w:val="513C306B"/>
    <w:rsid w:val="513D5526"/>
    <w:rsid w:val="513F6516"/>
    <w:rsid w:val="5141312F"/>
    <w:rsid w:val="51420A65"/>
    <w:rsid w:val="51420F1A"/>
    <w:rsid w:val="516F6957"/>
    <w:rsid w:val="518F232E"/>
    <w:rsid w:val="5198423B"/>
    <w:rsid w:val="51AD5061"/>
    <w:rsid w:val="51C626DF"/>
    <w:rsid w:val="51C942A9"/>
    <w:rsid w:val="51CA5CEC"/>
    <w:rsid w:val="51D45AC3"/>
    <w:rsid w:val="51DE4D71"/>
    <w:rsid w:val="51E03E68"/>
    <w:rsid w:val="51E27877"/>
    <w:rsid w:val="51F00C81"/>
    <w:rsid w:val="51F0245C"/>
    <w:rsid w:val="51F66CE5"/>
    <w:rsid w:val="520931D5"/>
    <w:rsid w:val="521378D3"/>
    <w:rsid w:val="5216109E"/>
    <w:rsid w:val="521B292A"/>
    <w:rsid w:val="521B4966"/>
    <w:rsid w:val="521F3410"/>
    <w:rsid w:val="52417027"/>
    <w:rsid w:val="52564E76"/>
    <w:rsid w:val="525666D8"/>
    <w:rsid w:val="526B3260"/>
    <w:rsid w:val="526F5F34"/>
    <w:rsid w:val="527557F1"/>
    <w:rsid w:val="52756D55"/>
    <w:rsid w:val="527C4DED"/>
    <w:rsid w:val="52912AB8"/>
    <w:rsid w:val="52946AE7"/>
    <w:rsid w:val="529B728D"/>
    <w:rsid w:val="52A5247A"/>
    <w:rsid w:val="52AE36EB"/>
    <w:rsid w:val="52AF0259"/>
    <w:rsid w:val="52B83FAF"/>
    <w:rsid w:val="52D57BB9"/>
    <w:rsid w:val="52D70797"/>
    <w:rsid w:val="52D83B5F"/>
    <w:rsid w:val="52DC129A"/>
    <w:rsid w:val="52E814D7"/>
    <w:rsid w:val="52E917D6"/>
    <w:rsid w:val="52E9182B"/>
    <w:rsid w:val="53051FEB"/>
    <w:rsid w:val="53137107"/>
    <w:rsid w:val="531B6962"/>
    <w:rsid w:val="532F7A7B"/>
    <w:rsid w:val="533C2DA3"/>
    <w:rsid w:val="534B6392"/>
    <w:rsid w:val="5359415E"/>
    <w:rsid w:val="53600D4B"/>
    <w:rsid w:val="536D1AD6"/>
    <w:rsid w:val="53815C38"/>
    <w:rsid w:val="53A50EBA"/>
    <w:rsid w:val="53A82B47"/>
    <w:rsid w:val="53B130E9"/>
    <w:rsid w:val="53BB618D"/>
    <w:rsid w:val="53BD7046"/>
    <w:rsid w:val="53BD7B7E"/>
    <w:rsid w:val="53CD15F8"/>
    <w:rsid w:val="53CF13B9"/>
    <w:rsid w:val="53DC054F"/>
    <w:rsid w:val="53E53508"/>
    <w:rsid w:val="53E60B86"/>
    <w:rsid w:val="53F01145"/>
    <w:rsid w:val="5408542F"/>
    <w:rsid w:val="540C12CA"/>
    <w:rsid w:val="541010B3"/>
    <w:rsid w:val="5417799A"/>
    <w:rsid w:val="541B6ABC"/>
    <w:rsid w:val="54223A94"/>
    <w:rsid w:val="54242D78"/>
    <w:rsid w:val="54260AE9"/>
    <w:rsid w:val="542B2271"/>
    <w:rsid w:val="542B2879"/>
    <w:rsid w:val="542F7547"/>
    <w:rsid w:val="54422A93"/>
    <w:rsid w:val="544B0624"/>
    <w:rsid w:val="545555D8"/>
    <w:rsid w:val="54766D5C"/>
    <w:rsid w:val="5477361F"/>
    <w:rsid w:val="548A389C"/>
    <w:rsid w:val="548E3ECB"/>
    <w:rsid w:val="54960C83"/>
    <w:rsid w:val="54983EB0"/>
    <w:rsid w:val="54986FE8"/>
    <w:rsid w:val="549C59EA"/>
    <w:rsid w:val="549F45CA"/>
    <w:rsid w:val="54C02518"/>
    <w:rsid w:val="54C97C5D"/>
    <w:rsid w:val="54D9097B"/>
    <w:rsid w:val="54DE3A16"/>
    <w:rsid w:val="54E20E34"/>
    <w:rsid w:val="54E6746A"/>
    <w:rsid w:val="54EA1CF7"/>
    <w:rsid w:val="54F61E1C"/>
    <w:rsid w:val="54FE5A0E"/>
    <w:rsid w:val="54FF25EA"/>
    <w:rsid w:val="55011890"/>
    <w:rsid w:val="550B0D4B"/>
    <w:rsid w:val="55156E3F"/>
    <w:rsid w:val="55326EE6"/>
    <w:rsid w:val="5534162F"/>
    <w:rsid w:val="553D7159"/>
    <w:rsid w:val="55434732"/>
    <w:rsid w:val="55472A46"/>
    <w:rsid w:val="554F170D"/>
    <w:rsid w:val="554F2DA2"/>
    <w:rsid w:val="556608D0"/>
    <w:rsid w:val="557F7F34"/>
    <w:rsid w:val="558212A7"/>
    <w:rsid w:val="558F2186"/>
    <w:rsid w:val="55A0513F"/>
    <w:rsid w:val="55AA5D06"/>
    <w:rsid w:val="55AE0656"/>
    <w:rsid w:val="55B4164E"/>
    <w:rsid w:val="55B8312E"/>
    <w:rsid w:val="55C723E5"/>
    <w:rsid w:val="55C912BA"/>
    <w:rsid w:val="55CD603D"/>
    <w:rsid w:val="55D446F2"/>
    <w:rsid w:val="55DB10C6"/>
    <w:rsid w:val="55DF1287"/>
    <w:rsid w:val="55DF4D46"/>
    <w:rsid w:val="55E22143"/>
    <w:rsid w:val="55E34EB4"/>
    <w:rsid w:val="55EB33C0"/>
    <w:rsid w:val="55ED6BA7"/>
    <w:rsid w:val="55EF3C29"/>
    <w:rsid w:val="55FF1697"/>
    <w:rsid w:val="560A71AC"/>
    <w:rsid w:val="560C333A"/>
    <w:rsid w:val="560D3CA7"/>
    <w:rsid w:val="560F3ECE"/>
    <w:rsid w:val="560F6B76"/>
    <w:rsid w:val="56213A53"/>
    <w:rsid w:val="56286A8D"/>
    <w:rsid w:val="562E2967"/>
    <w:rsid w:val="56337177"/>
    <w:rsid w:val="563C1BE6"/>
    <w:rsid w:val="56464536"/>
    <w:rsid w:val="564B2558"/>
    <w:rsid w:val="564B599F"/>
    <w:rsid w:val="564E531E"/>
    <w:rsid w:val="565329B4"/>
    <w:rsid w:val="565F2ECE"/>
    <w:rsid w:val="56612D74"/>
    <w:rsid w:val="567231B3"/>
    <w:rsid w:val="567475C0"/>
    <w:rsid w:val="56773CE3"/>
    <w:rsid w:val="56801396"/>
    <w:rsid w:val="56845747"/>
    <w:rsid w:val="56987247"/>
    <w:rsid w:val="569C334C"/>
    <w:rsid w:val="56A17D71"/>
    <w:rsid w:val="56B82A71"/>
    <w:rsid w:val="56C20663"/>
    <w:rsid w:val="56D535A8"/>
    <w:rsid w:val="56F12DC3"/>
    <w:rsid w:val="56F136E2"/>
    <w:rsid w:val="56F673F4"/>
    <w:rsid w:val="570F2071"/>
    <w:rsid w:val="571C572C"/>
    <w:rsid w:val="572E17D0"/>
    <w:rsid w:val="57306DD2"/>
    <w:rsid w:val="57494E4E"/>
    <w:rsid w:val="575F5654"/>
    <w:rsid w:val="57996671"/>
    <w:rsid w:val="57A31F45"/>
    <w:rsid w:val="57B3197E"/>
    <w:rsid w:val="57B34DE2"/>
    <w:rsid w:val="57B96768"/>
    <w:rsid w:val="57C6732D"/>
    <w:rsid w:val="57DC046E"/>
    <w:rsid w:val="57E12DAB"/>
    <w:rsid w:val="57E37FDE"/>
    <w:rsid w:val="57EC5A51"/>
    <w:rsid w:val="57EF51BC"/>
    <w:rsid w:val="57F40CD8"/>
    <w:rsid w:val="57F439A3"/>
    <w:rsid w:val="57F6548D"/>
    <w:rsid w:val="580D535F"/>
    <w:rsid w:val="58211C94"/>
    <w:rsid w:val="58516309"/>
    <w:rsid w:val="58621C71"/>
    <w:rsid w:val="586355D4"/>
    <w:rsid w:val="586558DB"/>
    <w:rsid w:val="586A25F5"/>
    <w:rsid w:val="586C69A8"/>
    <w:rsid w:val="58712E53"/>
    <w:rsid w:val="58767267"/>
    <w:rsid w:val="58776F83"/>
    <w:rsid w:val="587E173F"/>
    <w:rsid w:val="587E46A3"/>
    <w:rsid w:val="588A79ED"/>
    <w:rsid w:val="58925332"/>
    <w:rsid w:val="589B5910"/>
    <w:rsid w:val="589C19D4"/>
    <w:rsid w:val="58AC2FA2"/>
    <w:rsid w:val="58BA662D"/>
    <w:rsid w:val="59012017"/>
    <w:rsid w:val="592B53CA"/>
    <w:rsid w:val="592C609C"/>
    <w:rsid w:val="59316B22"/>
    <w:rsid w:val="593612C9"/>
    <w:rsid w:val="59394DCD"/>
    <w:rsid w:val="593C64DF"/>
    <w:rsid w:val="59441843"/>
    <w:rsid w:val="595726BA"/>
    <w:rsid w:val="59575AF1"/>
    <w:rsid w:val="59576BA2"/>
    <w:rsid w:val="59671BBE"/>
    <w:rsid w:val="597A3482"/>
    <w:rsid w:val="599C6ADF"/>
    <w:rsid w:val="599F4DD7"/>
    <w:rsid w:val="59C73FCD"/>
    <w:rsid w:val="59CB704E"/>
    <w:rsid w:val="59D360B3"/>
    <w:rsid w:val="59DB32AB"/>
    <w:rsid w:val="59DF14D0"/>
    <w:rsid w:val="59E34CC5"/>
    <w:rsid w:val="59EB59B5"/>
    <w:rsid w:val="59FB5B38"/>
    <w:rsid w:val="5A017588"/>
    <w:rsid w:val="5A0E5860"/>
    <w:rsid w:val="5A191CED"/>
    <w:rsid w:val="5A1E3BAE"/>
    <w:rsid w:val="5A1F66C3"/>
    <w:rsid w:val="5A2611DE"/>
    <w:rsid w:val="5A2D121D"/>
    <w:rsid w:val="5A32463B"/>
    <w:rsid w:val="5A3376E4"/>
    <w:rsid w:val="5A3E01E3"/>
    <w:rsid w:val="5A55348E"/>
    <w:rsid w:val="5A596E3E"/>
    <w:rsid w:val="5A627164"/>
    <w:rsid w:val="5A695A4D"/>
    <w:rsid w:val="5A6B0A1E"/>
    <w:rsid w:val="5A6E21A3"/>
    <w:rsid w:val="5A930DAC"/>
    <w:rsid w:val="5A9F245D"/>
    <w:rsid w:val="5AA94B24"/>
    <w:rsid w:val="5AC776D6"/>
    <w:rsid w:val="5AC85655"/>
    <w:rsid w:val="5AC951ED"/>
    <w:rsid w:val="5AD4195F"/>
    <w:rsid w:val="5AD42E5B"/>
    <w:rsid w:val="5AE73903"/>
    <w:rsid w:val="5AF044FE"/>
    <w:rsid w:val="5AFB746F"/>
    <w:rsid w:val="5AFD3921"/>
    <w:rsid w:val="5AFF439A"/>
    <w:rsid w:val="5B06134C"/>
    <w:rsid w:val="5B0D699F"/>
    <w:rsid w:val="5B141404"/>
    <w:rsid w:val="5B192E73"/>
    <w:rsid w:val="5B1D33FF"/>
    <w:rsid w:val="5B1D5593"/>
    <w:rsid w:val="5B252FA5"/>
    <w:rsid w:val="5B2E662F"/>
    <w:rsid w:val="5B3B36C3"/>
    <w:rsid w:val="5B4A6449"/>
    <w:rsid w:val="5B562BC3"/>
    <w:rsid w:val="5B567D2E"/>
    <w:rsid w:val="5B576789"/>
    <w:rsid w:val="5B62115F"/>
    <w:rsid w:val="5B722049"/>
    <w:rsid w:val="5B8906C6"/>
    <w:rsid w:val="5B8B694B"/>
    <w:rsid w:val="5B905065"/>
    <w:rsid w:val="5B983040"/>
    <w:rsid w:val="5BA73EC8"/>
    <w:rsid w:val="5BAE3CEF"/>
    <w:rsid w:val="5BB01362"/>
    <w:rsid w:val="5BBC66E2"/>
    <w:rsid w:val="5BBF2F70"/>
    <w:rsid w:val="5BC70793"/>
    <w:rsid w:val="5BD40E5D"/>
    <w:rsid w:val="5BDC1BA3"/>
    <w:rsid w:val="5BE0469A"/>
    <w:rsid w:val="5BE246B1"/>
    <w:rsid w:val="5BF02163"/>
    <w:rsid w:val="5BFC2751"/>
    <w:rsid w:val="5BFC2EE1"/>
    <w:rsid w:val="5C0010D0"/>
    <w:rsid w:val="5C0230B9"/>
    <w:rsid w:val="5C0F2AC7"/>
    <w:rsid w:val="5C200E09"/>
    <w:rsid w:val="5C4D2F84"/>
    <w:rsid w:val="5C6015D5"/>
    <w:rsid w:val="5C654D8D"/>
    <w:rsid w:val="5C680BC9"/>
    <w:rsid w:val="5C873707"/>
    <w:rsid w:val="5CA060D3"/>
    <w:rsid w:val="5CA13C36"/>
    <w:rsid w:val="5CD52EF7"/>
    <w:rsid w:val="5CDA3F8C"/>
    <w:rsid w:val="5CDA40B6"/>
    <w:rsid w:val="5CE85DA1"/>
    <w:rsid w:val="5CF311F0"/>
    <w:rsid w:val="5D15176F"/>
    <w:rsid w:val="5D1D25A2"/>
    <w:rsid w:val="5D20265F"/>
    <w:rsid w:val="5D27545F"/>
    <w:rsid w:val="5D290840"/>
    <w:rsid w:val="5D2D5F24"/>
    <w:rsid w:val="5D304601"/>
    <w:rsid w:val="5D38018D"/>
    <w:rsid w:val="5D3B0324"/>
    <w:rsid w:val="5D4436DF"/>
    <w:rsid w:val="5D4F5E28"/>
    <w:rsid w:val="5D5B49C3"/>
    <w:rsid w:val="5D5E3D55"/>
    <w:rsid w:val="5D670CC7"/>
    <w:rsid w:val="5D7412B0"/>
    <w:rsid w:val="5D82715D"/>
    <w:rsid w:val="5D96158E"/>
    <w:rsid w:val="5DA72F29"/>
    <w:rsid w:val="5DA73CB8"/>
    <w:rsid w:val="5DC519A4"/>
    <w:rsid w:val="5DC67C20"/>
    <w:rsid w:val="5DC82DA7"/>
    <w:rsid w:val="5DDA652A"/>
    <w:rsid w:val="5DDF4673"/>
    <w:rsid w:val="5DE07894"/>
    <w:rsid w:val="5DF52736"/>
    <w:rsid w:val="5E101210"/>
    <w:rsid w:val="5E146D2D"/>
    <w:rsid w:val="5E1A308B"/>
    <w:rsid w:val="5E213D2A"/>
    <w:rsid w:val="5E3B6B9A"/>
    <w:rsid w:val="5E4F492F"/>
    <w:rsid w:val="5E54124C"/>
    <w:rsid w:val="5E585A67"/>
    <w:rsid w:val="5E627597"/>
    <w:rsid w:val="5E6727BE"/>
    <w:rsid w:val="5E733B49"/>
    <w:rsid w:val="5E787742"/>
    <w:rsid w:val="5E86082D"/>
    <w:rsid w:val="5E905E1B"/>
    <w:rsid w:val="5E9400CE"/>
    <w:rsid w:val="5E9F5DB8"/>
    <w:rsid w:val="5EA50AF0"/>
    <w:rsid w:val="5EA65CFD"/>
    <w:rsid w:val="5EBD0D8F"/>
    <w:rsid w:val="5EC452B9"/>
    <w:rsid w:val="5ECA4661"/>
    <w:rsid w:val="5EDA6BEF"/>
    <w:rsid w:val="5EE301EC"/>
    <w:rsid w:val="5EE816D8"/>
    <w:rsid w:val="5EEA1A6D"/>
    <w:rsid w:val="5EF63378"/>
    <w:rsid w:val="5EFD266F"/>
    <w:rsid w:val="5F0C1040"/>
    <w:rsid w:val="5F230F51"/>
    <w:rsid w:val="5F263F9A"/>
    <w:rsid w:val="5F4057C9"/>
    <w:rsid w:val="5F584E05"/>
    <w:rsid w:val="5F5F6CFA"/>
    <w:rsid w:val="5F6364A7"/>
    <w:rsid w:val="5F7548A9"/>
    <w:rsid w:val="5F760BF5"/>
    <w:rsid w:val="5FA168FC"/>
    <w:rsid w:val="5FB7538A"/>
    <w:rsid w:val="5FBC128A"/>
    <w:rsid w:val="5FC10596"/>
    <w:rsid w:val="5FC7715C"/>
    <w:rsid w:val="5FCF615E"/>
    <w:rsid w:val="5FD457DF"/>
    <w:rsid w:val="5FD96EBE"/>
    <w:rsid w:val="5FEB1E8F"/>
    <w:rsid w:val="5FEF383C"/>
    <w:rsid w:val="5FF547A0"/>
    <w:rsid w:val="60340BB5"/>
    <w:rsid w:val="60350C3C"/>
    <w:rsid w:val="6057404D"/>
    <w:rsid w:val="605D1CA2"/>
    <w:rsid w:val="605D7C12"/>
    <w:rsid w:val="605E3478"/>
    <w:rsid w:val="607E1BDD"/>
    <w:rsid w:val="607F3927"/>
    <w:rsid w:val="608C53D0"/>
    <w:rsid w:val="609A1022"/>
    <w:rsid w:val="609B0694"/>
    <w:rsid w:val="609B3366"/>
    <w:rsid w:val="60A4637B"/>
    <w:rsid w:val="60B37293"/>
    <w:rsid w:val="60C151FA"/>
    <w:rsid w:val="60CA0251"/>
    <w:rsid w:val="60ED1B6E"/>
    <w:rsid w:val="60EF4197"/>
    <w:rsid w:val="60F14975"/>
    <w:rsid w:val="60F23E63"/>
    <w:rsid w:val="60F350A4"/>
    <w:rsid w:val="60FF172C"/>
    <w:rsid w:val="610051F5"/>
    <w:rsid w:val="61040A6E"/>
    <w:rsid w:val="610C0BFB"/>
    <w:rsid w:val="610C5344"/>
    <w:rsid w:val="610E6774"/>
    <w:rsid w:val="61115D34"/>
    <w:rsid w:val="61194C52"/>
    <w:rsid w:val="61290E96"/>
    <w:rsid w:val="612E2B6A"/>
    <w:rsid w:val="61316DE4"/>
    <w:rsid w:val="613975B1"/>
    <w:rsid w:val="613B2263"/>
    <w:rsid w:val="613B6CC8"/>
    <w:rsid w:val="614051E2"/>
    <w:rsid w:val="614079A6"/>
    <w:rsid w:val="6145745A"/>
    <w:rsid w:val="61562248"/>
    <w:rsid w:val="615D6584"/>
    <w:rsid w:val="616C3E0D"/>
    <w:rsid w:val="61721112"/>
    <w:rsid w:val="61743E11"/>
    <w:rsid w:val="6179530E"/>
    <w:rsid w:val="617E73FB"/>
    <w:rsid w:val="619217A5"/>
    <w:rsid w:val="6195601D"/>
    <w:rsid w:val="61A611A5"/>
    <w:rsid w:val="61A75B5A"/>
    <w:rsid w:val="61A819C6"/>
    <w:rsid w:val="61AC1D29"/>
    <w:rsid w:val="61AD2FA6"/>
    <w:rsid w:val="61BF2B0B"/>
    <w:rsid w:val="61DE137F"/>
    <w:rsid w:val="61F15F80"/>
    <w:rsid w:val="620E4197"/>
    <w:rsid w:val="621B5806"/>
    <w:rsid w:val="621C5B48"/>
    <w:rsid w:val="62383381"/>
    <w:rsid w:val="624967F7"/>
    <w:rsid w:val="62574BA5"/>
    <w:rsid w:val="625A2CF8"/>
    <w:rsid w:val="625C5D3A"/>
    <w:rsid w:val="627D2495"/>
    <w:rsid w:val="62811BE7"/>
    <w:rsid w:val="62873A3E"/>
    <w:rsid w:val="628B0B8B"/>
    <w:rsid w:val="6293163D"/>
    <w:rsid w:val="62940A05"/>
    <w:rsid w:val="6299772E"/>
    <w:rsid w:val="629A480B"/>
    <w:rsid w:val="62AD7CBD"/>
    <w:rsid w:val="62B9347A"/>
    <w:rsid w:val="62BB604D"/>
    <w:rsid w:val="62BF7706"/>
    <w:rsid w:val="62C5660B"/>
    <w:rsid w:val="62CA0E3C"/>
    <w:rsid w:val="62CC4CF2"/>
    <w:rsid w:val="62D90D63"/>
    <w:rsid w:val="62EE2739"/>
    <w:rsid w:val="62F9093E"/>
    <w:rsid w:val="62FB476C"/>
    <w:rsid w:val="63001133"/>
    <w:rsid w:val="63011B7A"/>
    <w:rsid w:val="63020B6D"/>
    <w:rsid w:val="630A4A3C"/>
    <w:rsid w:val="63285A44"/>
    <w:rsid w:val="63500CEB"/>
    <w:rsid w:val="635356DB"/>
    <w:rsid w:val="6359769A"/>
    <w:rsid w:val="636545D4"/>
    <w:rsid w:val="636A116F"/>
    <w:rsid w:val="6370354E"/>
    <w:rsid w:val="63786B7C"/>
    <w:rsid w:val="638A2A37"/>
    <w:rsid w:val="63907949"/>
    <w:rsid w:val="6397069E"/>
    <w:rsid w:val="63BB42FD"/>
    <w:rsid w:val="63C0264D"/>
    <w:rsid w:val="63C438E6"/>
    <w:rsid w:val="63C50614"/>
    <w:rsid w:val="63C819DE"/>
    <w:rsid w:val="63CF2275"/>
    <w:rsid w:val="63D32DB9"/>
    <w:rsid w:val="63DB6C6B"/>
    <w:rsid w:val="63E167FB"/>
    <w:rsid w:val="63EB11BA"/>
    <w:rsid w:val="63F76DC2"/>
    <w:rsid w:val="64015AF3"/>
    <w:rsid w:val="64100BCF"/>
    <w:rsid w:val="641A55D2"/>
    <w:rsid w:val="641C0727"/>
    <w:rsid w:val="641D517F"/>
    <w:rsid w:val="6448128D"/>
    <w:rsid w:val="644A42B5"/>
    <w:rsid w:val="644C7E49"/>
    <w:rsid w:val="64507718"/>
    <w:rsid w:val="64620A48"/>
    <w:rsid w:val="64641E40"/>
    <w:rsid w:val="6464615E"/>
    <w:rsid w:val="646819C0"/>
    <w:rsid w:val="647B6695"/>
    <w:rsid w:val="64815393"/>
    <w:rsid w:val="64915971"/>
    <w:rsid w:val="64957CFE"/>
    <w:rsid w:val="649B47E0"/>
    <w:rsid w:val="649E12A6"/>
    <w:rsid w:val="64A9754C"/>
    <w:rsid w:val="64C2244B"/>
    <w:rsid w:val="64C444E9"/>
    <w:rsid w:val="64E11265"/>
    <w:rsid w:val="64F54A27"/>
    <w:rsid w:val="64FB6A03"/>
    <w:rsid w:val="64FE1EA0"/>
    <w:rsid w:val="650F191E"/>
    <w:rsid w:val="65101A6E"/>
    <w:rsid w:val="653046F4"/>
    <w:rsid w:val="65335348"/>
    <w:rsid w:val="653979E0"/>
    <w:rsid w:val="65444813"/>
    <w:rsid w:val="65474B8C"/>
    <w:rsid w:val="654E519E"/>
    <w:rsid w:val="655072B4"/>
    <w:rsid w:val="6555451E"/>
    <w:rsid w:val="655A3EFE"/>
    <w:rsid w:val="656A4519"/>
    <w:rsid w:val="65772F71"/>
    <w:rsid w:val="65855C63"/>
    <w:rsid w:val="65856379"/>
    <w:rsid w:val="658C7ED5"/>
    <w:rsid w:val="65A0504A"/>
    <w:rsid w:val="65B82276"/>
    <w:rsid w:val="65CB721E"/>
    <w:rsid w:val="65E413BA"/>
    <w:rsid w:val="66005B0A"/>
    <w:rsid w:val="660A3F14"/>
    <w:rsid w:val="660E78C3"/>
    <w:rsid w:val="662924E0"/>
    <w:rsid w:val="66384BC0"/>
    <w:rsid w:val="6641438D"/>
    <w:rsid w:val="664B4261"/>
    <w:rsid w:val="66616811"/>
    <w:rsid w:val="66674DF9"/>
    <w:rsid w:val="666B3717"/>
    <w:rsid w:val="668058C1"/>
    <w:rsid w:val="66875853"/>
    <w:rsid w:val="668926DB"/>
    <w:rsid w:val="668A6220"/>
    <w:rsid w:val="669D6F1D"/>
    <w:rsid w:val="66A2748A"/>
    <w:rsid w:val="66A93CA7"/>
    <w:rsid w:val="66CB48EE"/>
    <w:rsid w:val="66CD77F7"/>
    <w:rsid w:val="66E32608"/>
    <w:rsid w:val="66E544D6"/>
    <w:rsid w:val="66E87DEC"/>
    <w:rsid w:val="66ED0D7A"/>
    <w:rsid w:val="66ED4F83"/>
    <w:rsid w:val="66EE7DED"/>
    <w:rsid w:val="670A6274"/>
    <w:rsid w:val="67107650"/>
    <w:rsid w:val="67155799"/>
    <w:rsid w:val="671F4E10"/>
    <w:rsid w:val="67261287"/>
    <w:rsid w:val="6728654A"/>
    <w:rsid w:val="672C156D"/>
    <w:rsid w:val="67332F26"/>
    <w:rsid w:val="67355543"/>
    <w:rsid w:val="6736598D"/>
    <w:rsid w:val="67407D49"/>
    <w:rsid w:val="67415F67"/>
    <w:rsid w:val="677244E1"/>
    <w:rsid w:val="67795184"/>
    <w:rsid w:val="67811839"/>
    <w:rsid w:val="6783797A"/>
    <w:rsid w:val="67846EFA"/>
    <w:rsid w:val="6790243B"/>
    <w:rsid w:val="67A4203F"/>
    <w:rsid w:val="67B02AD4"/>
    <w:rsid w:val="67B6150C"/>
    <w:rsid w:val="67B9466D"/>
    <w:rsid w:val="67BE68A9"/>
    <w:rsid w:val="67D845D9"/>
    <w:rsid w:val="67E13E9C"/>
    <w:rsid w:val="67E302BF"/>
    <w:rsid w:val="67E42C11"/>
    <w:rsid w:val="67E8067B"/>
    <w:rsid w:val="67EB408D"/>
    <w:rsid w:val="67F440C1"/>
    <w:rsid w:val="68082D5D"/>
    <w:rsid w:val="680904E0"/>
    <w:rsid w:val="68121711"/>
    <w:rsid w:val="6823186C"/>
    <w:rsid w:val="684730A6"/>
    <w:rsid w:val="68494D24"/>
    <w:rsid w:val="684F453B"/>
    <w:rsid w:val="68572FB4"/>
    <w:rsid w:val="687450B9"/>
    <w:rsid w:val="688105AE"/>
    <w:rsid w:val="688A1444"/>
    <w:rsid w:val="68950B19"/>
    <w:rsid w:val="68BE00A6"/>
    <w:rsid w:val="68C5395F"/>
    <w:rsid w:val="68DB696D"/>
    <w:rsid w:val="68EB27CE"/>
    <w:rsid w:val="69227E7D"/>
    <w:rsid w:val="692651CC"/>
    <w:rsid w:val="692D7DA3"/>
    <w:rsid w:val="69307408"/>
    <w:rsid w:val="693F0970"/>
    <w:rsid w:val="69464C65"/>
    <w:rsid w:val="69536257"/>
    <w:rsid w:val="69767749"/>
    <w:rsid w:val="6990729D"/>
    <w:rsid w:val="69952DCD"/>
    <w:rsid w:val="69A650BE"/>
    <w:rsid w:val="69A850CE"/>
    <w:rsid w:val="69AB612A"/>
    <w:rsid w:val="69AF3376"/>
    <w:rsid w:val="69C84ACF"/>
    <w:rsid w:val="69CF2288"/>
    <w:rsid w:val="69D15B55"/>
    <w:rsid w:val="69D36FB8"/>
    <w:rsid w:val="69D434C1"/>
    <w:rsid w:val="69D55233"/>
    <w:rsid w:val="69D924E6"/>
    <w:rsid w:val="69DB6EA3"/>
    <w:rsid w:val="69E44302"/>
    <w:rsid w:val="69F60E52"/>
    <w:rsid w:val="69F809CD"/>
    <w:rsid w:val="69FC2025"/>
    <w:rsid w:val="6A094CA8"/>
    <w:rsid w:val="6A122846"/>
    <w:rsid w:val="6A1C6C36"/>
    <w:rsid w:val="6A233E6E"/>
    <w:rsid w:val="6A2A40C4"/>
    <w:rsid w:val="6A3072C9"/>
    <w:rsid w:val="6A332ABC"/>
    <w:rsid w:val="6A3A3014"/>
    <w:rsid w:val="6A435390"/>
    <w:rsid w:val="6A4D5F97"/>
    <w:rsid w:val="6A4F09FB"/>
    <w:rsid w:val="6A5367FF"/>
    <w:rsid w:val="6A591B1A"/>
    <w:rsid w:val="6A624E14"/>
    <w:rsid w:val="6A656C44"/>
    <w:rsid w:val="6A7443C2"/>
    <w:rsid w:val="6A8A152B"/>
    <w:rsid w:val="6A9C73E8"/>
    <w:rsid w:val="6AB21199"/>
    <w:rsid w:val="6AB62B09"/>
    <w:rsid w:val="6ACC0158"/>
    <w:rsid w:val="6AD25754"/>
    <w:rsid w:val="6AD2633A"/>
    <w:rsid w:val="6AE17459"/>
    <w:rsid w:val="6AEB0CCF"/>
    <w:rsid w:val="6B0131D5"/>
    <w:rsid w:val="6B017909"/>
    <w:rsid w:val="6B0D652E"/>
    <w:rsid w:val="6B321631"/>
    <w:rsid w:val="6B3300E4"/>
    <w:rsid w:val="6B4D589A"/>
    <w:rsid w:val="6B4E28C7"/>
    <w:rsid w:val="6B563302"/>
    <w:rsid w:val="6B5A750C"/>
    <w:rsid w:val="6B657364"/>
    <w:rsid w:val="6B6D3319"/>
    <w:rsid w:val="6B702651"/>
    <w:rsid w:val="6B722780"/>
    <w:rsid w:val="6B922EFD"/>
    <w:rsid w:val="6BAD6E8A"/>
    <w:rsid w:val="6BB27CAB"/>
    <w:rsid w:val="6BB6732F"/>
    <w:rsid w:val="6BBC25DC"/>
    <w:rsid w:val="6BCF16EA"/>
    <w:rsid w:val="6BD5275D"/>
    <w:rsid w:val="6BDE3BE7"/>
    <w:rsid w:val="6BE02D95"/>
    <w:rsid w:val="6BE60072"/>
    <w:rsid w:val="6BF21DA4"/>
    <w:rsid w:val="6BFD0C4C"/>
    <w:rsid w:val="6C011AD1"/>
    <w:rsid w:val="6C0833D2"/>
    <w:rsid w:val="6C08429B"/>
    <w:rsid w:val="6C0E7BBA"/>
    <w:rsid w:val="6C166F15"/>
    <w:rsid w:val="6C191E8C"/>
    <w:rsid w:val="6C211F2E"/>
    <w:rsid w:val="6C2A1CBF"/>
    <w:rsid w:val="6C2C0FDF"/>
    <w:rsid w:val="6C3D4558"/>
    <w:rsid w:val="6C436D72"/>
    <w:rsid w:val="6C485FE3"/>
    <w:rsid w:val="6C73229B"/>
    <w:rsid w:val="6C912F7C"/>
    <w:rsid w:val="6C9B0A60"/>
    <w:rsid w:val="6CA023D0"/>
    <w:rsid w:val="6CA63E9E"/>
    <w:rsid w:val="6CA846B6"/>
    <w:rsid w:val="6CB30D16"/>
    <w:rsid w:val="6CBB494A"/>
    <w:rsid w:val="6CBF3E58"/>
    <w:rsid w:val="6CC95C7F"/>
    <w:rsid w:val="6CCE2683"/>
    <w:rsid w:val="6CCF7D37"/>
    <w:rsid w:val="6CD955B8"/>
    <w:rsid w:val="6CE312F6"/>
    <w:rsid w:val="6CE6383B"/>
    <w:rsid w:val="6CEB0DDA"/>
    <w:rsid w:val="6CF16A01"/>
    <w:rsid w:val="6CF351D8"/>
    <w:rsid w:val="6D00798B"/>
    <w:rsid w:val="6D104F23"/>
    <w:rsid w:val="6D412599"/>
    <w:rsid w:val="6D44170D"/>
    <w:rsid w:val="6D4C77B5"/>
    <w:rsid w:val="6D594661"/>
    <w:rsid w:val="6D5E28C9"/>
    <w:rsid w:val="6D5E2F4D"/>
    <w:rsid w:val="6D725955"/>
    <w:rsid w:val="6D746872"/>
    <w:rsid w:val="6D7612E2"/>
    <w:rsid w:val="6D780BEA"/>
    <w:rsid w:val="6D7E3D5A"/>
    <w:rsid w:val="6D816B7E"/>
    <w:rsid w:val="6D866B54"/>
    <w:rsid w:val="6D8A6701"/>
    <w:rsid w:val="6D8B784E"/>
    <w:rsid w:val="6D8F0027"/>
    <w:rsid w:val="6D945219"/>
    <w:rsid w:val="6D9B2F3B"/>
    <w:rsid w:val="6DB00435"/>
    <w:rsid w:val="6DB75993"/>
    <w:rsid w:val="6DC214C4"/>
    <w:rsid w:val="6DE47888"/>
    <w:rsid w:val="6DF17581"/>
    <w:rsid w:val="6E04411A"/>
    <w:rsid w:val="6E085F92"/>
    <w:rsid w:val="6E163690"/>
    <w:rsid w:val="6E3A33E3"/>
    <w:rsid w:val="6E4D5784"/>
    <w:rsid w:val="6E5731CB"/>
    <w:rsid w:val="6E7577C8"/>
    <w:rsid w:val="6E89649D"/>
    <w:rsid w:val="6E8B5CB8"/>
    <w:rsid w:val="6E975CC3"/>
    <w:rsid w:val="6E9B59E8"/>
    <w:rsid w:val="6EA106C0"/>
    <w:rsid w:val="6EA31FD2"/>
    <w:rsid w:val="6EA62BD5"/>
    <w:rsid w:val="6EB24DB8"/>
    <w:rsid w:val="6EBB4E1B"/>
    <w:rsid w:val="6EC06CF6"/>
    <w:rsid w:val="6EC3425C"/>
    <w:rsid w:val="6EC827B8"/>
    <w:rsid w:val="6ED228AD"/>
    <w:rsid w:val="6EEB2705"/>
    <w:rsid w:val="6EF2329C"/>
    <w:rsid w:val="6EF51B97"/>
    <w:rsid w:val="6F0F40F1"/>
    <w:rsid w:val="6F120F6E"/>
    <w:rsid w:val="6F2441A1"/>
    <w:rsid w:val="6F254C02"/>
    <w:rsid w:val="6F4F3FAD"/>
    <w:rsid w:val="6F524142"/>
    <w:rsid w:val="6F5B28A2"/>
    <w:rsid w:val="6F6C4727"/>
    <w:rsid w:val="6F6E2871"/>
    <w:rsid w:val="6F731DE4"/>
    <w:rsid w:val="6F823D0D"/>
    <w:rsid w:val="6F911CE1"/>
    <w:rsid w:val="6F937F93"/>
    <w:rsid w:val="6F960D3E"/>
    <w:rsid w:val="6F9B02B1"/>
    <w:rsid w:val="6FA075B7"/>
    <w:rsid w:val="6FA76BDC"/>
    <w:rsid w:val="6FB00ABA"/>
    <w:rsid w:val="6FBB4F4A"/>
    <w:rsid w:val="6FBD04B2"/>
    <w:rsid w:val="6FCB3D40"/>
    <w:rsid w:val="6FD14146"/>
    <w:rsid w:val="6FD55CA9"/>
    <w:rsid w:val="6FD72B93"/>
    <w:rsid w:val="6FE325D6"/>
    <w:rsid w:val="6FF35DC4"/>
    <w:rsid w:val="6FF72027"/>
    <w:rsid w:val="701C5BEB"/>
    <w:rsid w:val="702000B5"/>
    <w:rsid w:val="702D67D0"/>
    <w:rsid w:val="703475A3"/>
    <w:rsid w:val="70351C60"/>
    <w:rsid w:val="70404B63"/>
    <w:rsid w:val="704432A5"/>
    <w:rsid w:val="704F2765"/>
    <w:rsid w:val="70614720"/>
    <w:rsid w:val="70633A04"/>
    <w:rsid w:val="70760A2C"/>
    <w:rsid w:val="707926B1"/>
    <w:rsid w:val="7082498C"/>
    <w:rsid w:val="70853D5B"/>
    <w:rsid w:val="709A579A"/>
    <w:rsid w:val="709C069B"/>
    <w:rsid w:val="70A81129"/>
    <w:rsid w:val="70B739DB"/>
    <w:rsid w:val="70D1057B"/>
    <w:rsid w:val="70D50AEF"/>
    <w:rsid w:val="70D56D34"/>
    <w:rsid w:val="70F20B2C"/>
    <w:rsid w:val="71026438"/>
    <w:rsid w:val="710E576E"/>
    <w:rsid w:val="712B5FDA"/>
    <w:rsid w:val="71347205"/>
    <w:rsid w:val="7137587E"/>
    <w:rsid w:val="713B02E6"/>
    <w:rsid w:val="71494C67"/>
    <w:rsid w:val="71851070"/>
    <w:rsid w:val="71984DD7"/>
    <w:rsid w:val="719B3B68"/>
    <w:rsid w:val="71A674FB"/>
    <w:rsid w:val="71A96221"/>
    <w:rsid w:val="71B768FC"/>
    <w:rsid w:val="71BA0765"/>
    <w:rsid w:val="71BB3C15"/>
    <w:rsid w:val="71C22CE0"/>
    <w:rsid w:val="71C256D5"/>
    <w:rsid w:val="71D63594"/>
    <w:rsid w:val="71D70E6B"/>
    <w:rsid w:val="71E04EF4"/>
    <w:rsid w:val="71FC6BD9"/>
    <w:rsid w:val="71FD3D4B"/>
    <w:rsid w:val="720938FE"/>
    <w:rsid w:val="720C010D"/>
    <w:rsid w:val="72106B67"/>
    <w:rsid w:val="7217244E"/>
    <w:rsid w:val="721B6A21"/>
    <w:rsid w:val="72211762"/>
    <w:rsid w:val="72214FF2"/>
    <w:rsid w:val="722F2976"/>
    <w:rsid w:val="7230267B"/>
    <w:rsid w:val="723858D2"/>
    <w:rsid w:val="72442131"/>
    <w:rsid w:val="72470076"/>
    <w:rsid w:val="72480474"/>
    <w:rsid w:val="725368D4"/>
    <w:rsid w:val="7255749F"/>
    <w:rsid w:val="72662706"/>
    <w:rsid w:val="72752F14"/>
    <w:rsid w:val="72782215"/>
    <w:rsid w:val="7279174A"/>
    <w:rsid w:val="727C3D54"/>
    <w:rsid w:val="72A21403"/>
    <w:rsid w:val="72BB3E05"/>
    <w:rsid w:val="72C459B0"/>
    <w:rsid w:val="72EF7055"/>
    <w:rsid w:val="72FA2038"/>
    <w:rsid w:val="72FE7BBD"/>
    <w:rsid w:val="73031C2E"/>
    <w:rsid w:val="73076A09"/>
    <w:rsid w:val="730A2458"/>
    <w:rsid w:val="73113329"/>
    <w:rsid w:val="731142D7"/>
    <w:rsid w:val="731B55A2"/>
    <w:rsid w:val="73264F1F"/>
    <w:rsid w:val="7329623E"/>
    <w:rsid w:val="73303BEE"/>
    <w:rsid w:val="733B6166"/>
    <w:rsid w:val="733C2267"/>
    <w:rsid w:val="733C44B0"/>
    <w:rsid w:val="733D0F96"/>
    <w:rsid w:val="736E22FA"/>
    <w:rsid w:val="73743830"/>
    <w:rsid w:val="73775A53"/>
    <w:rsid w:val="737E33D0"/>
    <w:rsid w:val="737E3D5E"/>
    <w:rsid w:val="73877E85"/>
    <w:rsid w:val="73973357"/>
    <w:rsid w:val="73A056C3"/>
    <w:rsid w:val="73A1164C"/>
    <w:rsid w:val="73B266D3"/>
    <w:rsid w:val="73B411CF"/>
    <w:rsid w:val="73BC2E08"/>
    <w:rsid w:val="73C10EA4"/>
    <w:rsid w:val="73CE5E6B"/>
    <w:rsid w:val="73DB451B"/>
    <w:rsid w:val="73E43D0E"/>
    <w:rsid w:val="73EE7739"/>
    <w:rsid w:val="73F03799"/>
    <w:rsid w:val="73F16043"/>
    <w:rsid w:val="74226E3D"/>
    <w:rsid w:val="742614A6"/>
    <w:rsid w:val="742720DF"/>
    <w:rsid w:val="742D1171"/>
    <w:rsid w:val="7438260B"/>
    <w:rsid w:val="743D7970"/>
    <w:rsid w:val="74403C68"/>
    <w:rsid w:val="74475823"/>
    <w:rsid w:val="744A149D"/>
    <w:rsid w:val="745121FE"/>
    <w:rsid w:val="74603D23"/>
    <w:rsid w:val="74695BFE"/>
    <w:rsid w:val="74726771"/>
    <w:rsid w:val="749472B0"/>
    <w:rsid w:val="74953E78"/>
    <w:rsid w:val="749A385B"/>
    <w:rsid w:val="749D72CC"/>
    <w:rsid w:val="74A0634B"/>
    <w:rsid w:val="74AF14D3"/>
    <w:rsid w:val="74B043C6"/>
    <w:rsid w:val="74E356A1"/>
    <w:rsid w:val="74F80F53"/>
    <w:rsid w:val="75013A8D"/>
    <w:rsid w:val="7509457A"/>
    <w:rsid w:val="750A6E68"/>
    <w:rsid w:val="750E2550"/>
    <w:rsid w:val="752619A5"/>
    <w:rsid w:val="75384659"/>
    <w:rsid w:val="753F4797"/>
    <w:rsid w:val="754B5A4A"/>
    <w:rsid w:val="755470C3"/>
    <w:rsid w:val="755A3F98"/>
    <w:rsid w:val="755B0EDD"/>
    <w:rsid w:val="755D7726"/>
    <w:rsid w:val="7566221A"/>
    <w:rsid w:val="75690B26"/>
    <w:rsid w:val="75882823"/>
    <w:rsid w:val="75953269"/>
    <w:rsid w:val="75AA07A6"/>
    <w:rsid w:val="75AC46AD"/>
    <w:rsid w:val="75BD6CC0"/>
    <w:rsid w:val="75C111C1"/>
    <w:rsid w:val="75C3287D"/>
    <w:rsid w:val="75D3438D"/>
    <w:rsid w:val="75E51A35"/>
    <w:rsid w:val="75F674C8"/>
    <w:rsid w:val="75FD2778"/>
    <w:rsid w:val="75FF4DD9"/>
    <w:rsid w:val="760662D0"/>
    <w:rsid w:val="76071851"/>
    <w:rsid w:val="760D404E"/>
    <w:rsid w:val="76117829"/>
    <w:rsid w:val="761C22EE"/>
    <w:rsid w:val="76365CBE"/>
    <w:rsid w:val="763D3001"/>
    <w:rsid w:val="763E11D7"/>
    <w:rsid w:val="763F4CDD"/>
    <w:rsid w:val="764C34E7"/>
    <w:rsid w:val="765761F5"/>
    <w:rsid w:val="766C1BCC"/>
    <w:rsid w:val="768222BB"/>
    <w:rsid w:val="7686418A"/>
    <w:rsid w:val="768E295C"/>
    <w:rsid w:val="768F4363"/>
    <w:rsid w:val="76967675"/>
    <w:rsid w:val="76A4596B"/>
    <w:rsid w:val="76B57957"/>
    <w:rsid w:val="76BC5A44"/>
    <w:rsid w:val="76D05463"/>
    <w:rsid w:val="76ED5289"/>
    <w:rsid w:val="76F34E3C"/>
    <w:rsid w:val="770024CE"/>
    <w:rsid w:val="770325E7"/>
    <w:rsid w:val="770F1E1E"/>
    <w:rsid w:val="771A78B2"/>
    <w:rsid w:val="77267CD0"/>
    <w:rsid w:val="772D7D4E"/>
    <w:rsid w:val="7742270B"/>
    <w:rsid w:val="774842A9"/>
    <w:rsid w:val="77514AF3"/>
    <w:rsid w:val="775247A4"/>
    <w:rsid w:val="77692B61"/>
    <w:rsid w:val="777D4EFB"/>
    <w:rsid w:val="7787635B"/>
    <w:rsid w:val="778F06DE"/>
    <w:rsid w:val="7790732D"/>
    <w:rsid w:val="77A62DAE"/>
    <w:rsid w:val="77A8536D"/>
    <w:rsid w:val="77BF4A29"/>
    <w:rsid w:val="77C830ED"/>
    <w:rsid w:val="77CA1620"/>
    <w:rsid w:val="77CF2FED"/>
    <w:rsid w:val="77D37EA0"/>
    <w:rsid w:val="77E426ED"/>
    <w:rsid w:val="77F22268"/>
    <w:rsid w:val="77F811C1"/>
    <w:rsid w:val="77FE5FC2"/>
    <w:rsid w:val="78026DE6"/>
    <w:rsid w:val="781B2F6D"/>
    <w:rsid w:val="781E5FB4"/>
    <w:rsid w:val="78246B10"/>
    <w:rsid w:val="78277A6C"/>
    <w:rsid w:val="782E46E7"/>
    <w:rsid w:val="782F7DFA"/>
    <w:rsid w:val="78447076"/>
    <w:rsid w:val="78453AC0"/>
    <w:rsid w:val="7848173F"/>
    <w:rsid w:val="784B6775"/>
    <w:rsid w:val="78515369"/>
    <w:rsid w:val="785D4197"/>
    <w:rsid w:val="78671F0F"/>
    <w:rsid w:val="786A19D3"/>
    <w:rsid w:val="787571B7"/>
    <w:rsid w:val="787A0E81"/>
    <w:rsid w:val="788316DF"/>
    <w:rsid w:val="788526D8"/>
    <w:rsid w:val="78872F33"/>
    <w:rsid w:val="788D023E"/>
    <w:rsid w:val="788F4C95"/>
    <w:rsid w:val="789267FC"/>
    <w:rsid w:val="78A05CE5"/>
    <w:rsid w:val="78A25DC6"/>
    <w:rsid w:val="78A912C1"/>
    <w:rsid w:val="78B50DEE"/>
    <w:rsid w:val="78C675FB"/>
    <w:rsid w:val="78D11E34"/>
    <w:rsid w:val="78DF34B2"/>
    <w:rsid w:val="78E81AB5"/>
    <w:rsid w:val="790A2308"/>
    <w:rsid w:val="79123F4B"/>
    <w:rsid w:val="79137B75"/>
    <w:rsid w:val="791F1283"/>
    <w:rsid w:val="79401ED1"/>
    <w:rsid w:val="79426E06"/>
    <w:rsid w:val="796011AD"/>
    <w:rsid w:val="796E0954"/>
    <w:rsid w:val="796F1FF6"/>
    <w:rsid w:val="79701058"/>
    <w:rsid w:val="79794EB9"/>
    <w:rsid w:val="798D0E73"/>
    <w:rsid w:val="79914C31"/>
    <w:rsid w:val="799A5AD2"/>
    <w:rsid w:val="79A114CA"/>
    <w:rsid w:val="79A12A34"/>
    <w:rsid w:val="79AC33D5"/>
    <w:rsid w:val="79B051D5"/>
    <w:rsid w:val="79B82AD9"/>
    <w:rsid w:val="79B86C33"/>
    <w:rsid w:val="79BC3FD3"/>
    <w:rsid w:val="79BC7E99"/>
    <w:rsid w:val="79C44F42"/>
    <w:rsid w:val="79D25D39"/>
    <w:rsid w:val="79D55B1C"/>
    <w:rsid w:val="79E565F4"/>
    <w:rsid w:val="79EF201E"/>
    <w:rsid w:val="79F54926"/>
    <w:rsid w:val="79F9640D"/>
    <w:rsid w:val="7A007DBD"/>
    <w:rsid w:val="7A200A21"/>
    <w:rsid w:val="7A286C71"/>
    <w:rsid w:val="7A2D3421"/>
    <w:rsid w:val="7A3335C7"/>
    <w:rsid w:val="7A377075"/>
    <w:rsid w:val="7A3D26F1"/>
    <w:rsid w:val="7A404CD6"/>
    <w:rsid w:val="7A4C23DF"/>
    <w:rsid w:val="7A4F0816"/>
    <w:rsid w:val="7A504F57"/>
    <w:rsid w:val="7A553392"/>
    <w:rsid w:val="7A62763B"/>
    <w:rsid w:val="7A6A54FF"/>
    <w:rsid w:val="7A6F11BA"/>
    <w:rsid w:val="7A806F11"/>
    <w:rsid w:val="7A844858"/>
    <w:rsid w:val="7A85533D"/>
    <w:rsid w:val="7A8903D5"/>
    <w:rsid w:val="7A8B1335"/>
    <w:rsid w:val="7A936F9D"/>
    <w:rsid w:val="7A9703B9"/>
    <w:rsid w:val="7AA361C2"/>
    <w:rsid w:val="7AAA0F26"/>
    <w:rsid w:val="7AB16EE6"/>
    <w:rsid w:val="7AB8704C"/>
    <w:rsid w:val="7ABF7113"/>
    <w:rsid w:val="7AC127EB"/>
    <w:rsid w:val="7AC63FB2"/>
    <w:rsid w:val="7AC77F79"/>
    <w:rsid w:val="7ACB70B6"/>
    <w:rsid w:val="7ACE4EEC"/>
    <w:rsid w:val="7AD014EA"/>
    <w:rsid w:val="7ADB5291"/>
    <w:rsid w:val="7AE80E9C"/>
    <w:rsid w:val="7AEC7B9F"/>
    <w:rsid w:val="7AF46025"/>
    <w:rsid w:val="7AFE472D"/>
    <w:rsid w:val="7B097798"/>
    <w:rsid w:val="7B1B4B33"/>
    <w:rsid w:val="7B1E724E"/>
    <w:rsid w:val="7B255514"/>
    <w:rsid w:val="7B282043"/>
    <w:rsid w:val="7B397032"/>
    <w:rsid w:val="7B397AB8"/>
    <w:rsid w:val="7B5A6EB2"/>
    <w:rsid w:val="7B74170C"/>
    <w:rsid w:val="7B750430"/>
    <w:rsid w:val="7B7E1C23"/>
    <w:rsid w:val="7B7F3EF0"/>
    <w:rsid w:val="7B864069"/>
    <w:rsid w:val="7B8A3449"/>
    <w:rsid w:val="7B8B75E2"/>
    <w:rsid w:val="7B8D1BA2"/>
    <w:rsid w:val="7B9B2205"/>
    <w:rsid w:val="7BA26502"/>
    <w:rsid w:val="7BA60189"/>
    <w:rsid w:val="7BA75E27"/>
    <w:rsid w:val="7BB82662"/>
    <w:rsid w:val="7BCC17CC"/>
    <w:rsid w:val="7BD31EE6"/>
    <w:rsid w:val="7BE2215C"/>
    <w:rsid w:val="7C055E5B"/>
    <w:rsid w:val="7C087E6D"/>
    <w:rsid w:val="7C0929E4"/>
    <w:rsid w:val="7C1A5F7D"/>
    <w:rsid w:val="7C276D19"/>
    <w:rsid w:val="7C290413"/>
    <w:rsid w:val="7C2D6010"/>
    <w:rsid w:val="7C341D0E"/>
    <w:rsid w:val="7C3D4FC2"/>
    <w:rsid w:val="7C4E0C0B"/>
    <w:rsid w:val="7C504AA0"/>
    <w:rsid w:val="7C5D0A23"/>
    <w:rsid w:val="7C61454B"/>
    <w:rsid w:val="7C6208A5"/>
    <w:rsid w:val="7C72619C"/>
    <w:rsid w:val="7C7A656C"/>
    <w:rsid w:val="7C8427A6"/>
    <w:rsid w:val="7C861524"/>
    <w:rsid w:val="7C8A4B80"/>
    <w:rsid w:val="7C903363"/>
    <w:rsid w:val="7C912629"/>
    <w:rsid w:val="7C95548A"/>
    <w:rsid w:val="7CA60B16"/>
    <w:rsid w:val="7CA61D4A"/>
    <w:rsid w:val="7CC17A7B"/>
    <w:rsid w:val="7CCB56D2"/>
    <w:rsid w:val="7CCF584B"/>
    <w:rsid w:val="7CE9061A"/>
    <w:rsid w:val="7CE93C30"/>
    <w:rsid w:val="7CEB26C3"/>
    <w:rsid w:val="7CF82D55"/>
    <w:rsid w:val="7D1E4F20"/>
    <w:rsid w:val="7D283C9F"/>
    <w:rsid w:val="7D341027"/>
    <w:rsid w:val="7D480A06"/>
    <w:rsid w:val="7D644BF4"/>
    <w:rsid w:val="7D6C40D8"/>
    <w:rsid w:val="7D8F35B0"/>
    <w:rsid w:val="7D984FBE"/>
    <w:rsid w:val="7DA70A76"/>
    <w:rsid w:val="7DB26658"/>
    <w:rsid w:val="7DB541CD"/>
    <w:rsid w:val="7DBA0968"/>
    <w:rsid w:val="7DBC22F5"/>
    <w:rsid w:val="7DBF079A"/>
    <w:rsid w:val="7DC0694F"/>
    <w:rsid w:val="7DC42283"/>
    <w:rsid w:val="7DCB366C"/>
    <w:rsid w:val="7DD33917"/>
    <w:rsid w:val="7DD944DF"/>
    <w:rsid w:val="7DEE441E"/>
    <w:rsid w:val="7E020E8C"/>
    <w:rsid w:val="7E101117"/>
    <w:rsid w:val="7E136426"/>
    <w:rsid w:val="7E1A329A"/>
    <w:rsid w:val="7E1A35EB"/>
    <w:rsid w:val="7E214042"/>
    <w:rsid w:val="7E3D5EEB"/>
    <w:rsid w:val="7E4A06B1"/>
    <w:rsid w:val="7E4C7BA7"/>
    <w:rsid w:val="7E531046"/>
    <w:rsid w:val="7E566D9D"/>
    <w:rsid w:val="7E5842B7"/>
    <w:rsid w:val="7E66567D"/>
    <w:rsid w:val="7E7453DA"/>
    <w:rsid w:val="7E747657"/>
    <w:rsid w:val="7E8673DA"/>
    <w:rsid w:val="7E915C29"/>
    <w:rsid w:val="7E9936F1"/>
    <w:rsid w:val="7EA64128"/>
    <w:rsid w:val="7EAA0531"/>
    <w:rsid w:val="7EB24C7D"/>
    <w:rsid w:val="7ECA4FB3"/>
    <w:rsid w:val="7ED32A06"/>
    <w:rsid w:val="7ED6471E"/>
    <w:rsid w:val="7EE14EB2"/>
    <w:rsid w:val="7EE3639A"/>
    <w:rsid w:val="7EE37C45"/>
    <w:rsid w:val="7EE50073"/>
    <w:rsid w:val="7EE96793"/>
    <w:rsid w:val="7EF75A8D"/>
    <w:rsid w:val="7EFA0472"/>
    <w:rsid w:val="7F031FE6"/>
    <w:rsid w:val="7F091503"/>
    <w:rsid w:val="7F112383"/>
    <w:rsid w:val="7F1D0977"/>
    <w:rsid w:val="7F1D36EA"/>
    <w:rsid w:val="7F3439DB"/>
    <w:rsid w:val="7F361752"/>
    <w:rsid w:val="7F3B3D69"/>
    <w:rsid w:val="7F3D0D4F"/>
    <w:rsid w:val="7F4200AB"/>
    <w:rsid w:val="7F44751D"/>
    <w:rsid w:val="7F4F6EC7"/>
    <w:rsid w:val="7F5B2E31"/>
    <w:rsid w:val="7F6B1215"/>
    <w:rsid w:val="7F790CF1"/>
    <w:rsid w:val="7F940888"/>
    <w:rsid w:val="7F952195"/>
    <w:rsid w:val="7F9E1B7E"/>
    <w:rsid w:val="7FAE6436"/>
    <w:rsid w:val="7FB40540"/>
    <w:rsid w:val="7FC57108"/>
    <w:rsid w:val="7FC6331F"/>
    <w:rsid w:val="7FD81353"/>
    <w:rsid w:val="7FE93572"/>
    <w:rsid w:val="7FEF09AE"/>
    <w:rsid w:val="7FEF2E35"/>
    <w:rsid w:val="7FF45AF8"/>
    <w:rsid w:val="7FFC123F"/>
    <w:rsid w:val="7FFD6A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spacing w:before="280" w:after="290" w:line="376" w:lineRule="auto"/>
      <w:outlineLvl w:val="4"/>
    </w:pPr>
    <w:rPr>
      <w:b/>
      <w:sz w:val="28"/>
      <w:szCs w:val="20"/>
    </w:rPr>
  </w:style>
  <w:style w:type="paragraph" w:styleId="8">
    <w:name w:val="heading 6"/>
    <w:basedOn w:val="1"/>
    <w:next w:val="4"/>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autoRedefine/>
    <w:qFormat/>
    <w:uiPriority w:val="0"/>
    <w:pPr>
      <w:keepNext/>
      <w:keepLines/>
      <w:spacing w:before="240" w:after="64" w:line="320" w:lineRule="auto"/>
      <w:outlineLvl w:val="6"/>
    </w:pPr>
    <w:rPr>
      <w:b/>
      <w:sz w:val="24"/>
      <w:szCs w:val="20"/>
    </w:rPr>
  </w:style>
  <w:style w:type="paragraph" w:styleId="10">
    <w:name w:val="heading 8"/>
    <w:basedOn w:val="1"/>
    <w:next w:val="4"/>
    <w:autoRedefine/>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autoRedefine/>
    <w:qFormat/>
    <w:uiPriority w:val="0"/>
    <w:pPr>
      <w:keepNext/>
      <w:keepLines/>
      <w:spacing w:before="240" w:after="64" w:line="320" w:lineRule="auto"/>
      <w:outlineLvl w:val="8"/>
    </w:pPr>
    <w:rPr>
      <w:rFonts w:ascii="Arial" w:hAnsi="Arial" w:eastAsia="黑体"/>
      <w:szCs w:val="20"/>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4">
    <w:name w:val="Normal Indent"/>
    <w:basedOn w:val="1"/>
    <w:autoRedefine/>
    <w:qFormat/>
    <w:uiPriority w:val="0"/>
    <w:pPr>
      <w:autoSpaceDE w:val="0"/>
      <w:autoSpaceDN w:val="0"/>
      <w:adjustRightInd w:val="0"/>
      <w:ind w:firstLine="420"/>
      <w:jc w:val="left"/>
    </w:pPr>
    <w:rPr>
      <w:rFonts w:ascii="宋体"/>
      <w:kern w:val="0"/>
      <w:sz w:val="24"/>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link w:val="48"/>
    <w:autoRedefine/>
    <w:qFormat/>
    <w:uiPriority w:val="0"/>
    <w:pPr>
      <w:jc w:val="left"/>
    </w:pPr>
  </w:style>
  <w:style w:type="paragraph" w:styleId="14">
    <w:name w:val="Body Text 3"/>
    <w:basedOn w:val="1"/>
    <w:autoRedefine/>
    <w:qFormat/>
    <w:uiPriority w:val="0"/>
    <w:pPr>
      <w:widowControl/>
      <w:ind w:right="720"/>
      <w:jc w:val="left"/>
    </w:pPr>
    <w:rPr>
      <w:kern w:val="0"/>
      <w:sz w:val="20"/>
      <w:szCs w:val="20"/>
      <w:lang w:eastAsia="en-US"/>
    </w:rPr>
  </w:style>
  <w:style w:type="paragraph" w:styleId="15">
    <w:name w:val="Body Text"/>
    <w:basedOn w:val="1"/>
    <w:autoRedefine/>
    <w:qFormat/>
    <w:uiPriority w:val="0"/>
    <w:pPr>
      <w:tabs>
        <w:tab w:val="left" w:pos="567"/>
      </w:tabs>
      <w:spacing w:before="120" w:line="22" w:lineRule="atLeast"/>
    </w:pPr>
    <w:rPr>
      <w:rFonts w:ascii="宋体" w:hAnsi="宋体"/>
      <w:sz w:val="24"/>
    </w:rPr>
  </w:style>
  <w:style w:type="paragraph" w:styleId="16">
    <w:name w:val="Body Text Indent"/>
    <w:basedOn w:val="1"/>
    <w:autoRedefine/>
    <w:qFormat/>
    <w:uiPriority w:val="0"/>
    <w:pPr>
      <w:spacing w:after="120"/>
      <w:ind w:left="420" w:leftChars="200"/>
    </w:pPr>
  </w:style>
  <w:style w:type="paragraph" w:styleId="17">
    <w:name w:val="Plain Text"/>
    <w:basedOn w:val="1"/>
    <w:link w:val="37"/>
    <w:autoRedefine/>
    <w:qFormat/>
    <w:uiPriority w:val="0"/>
    <w:rPr>
      <w:rFonts w:ascii="宋体" w:hAnsi="Courier New"/>
      <w:szCs w:val="20"/>
    </w:rPr>
  </w:style>
  <w:style w:type="paragraph" w:styleId="18">
    <w:name w:val="Date"/>
    <w:basedOn w:val="1"/>
    <w:next w:val="1"/>
    <w:link w:val="38"/>
    <w:autoRedefine/>
    <w:qFormat/>
    <w:uiPriority w:val="0"/>
    <w:rPr>
      <w:szCs w:val="20"/>
    </w:rPr>
  </w:style>
  <w:style w:type="paragraph" w:styleId="19">
    <w:name w:val="Body Text Indent 2"/>
    <w:basedOn w:val="1"/>
    <w:autoRedefine/>
    <w:qFormat/>
    <w:uiPriority w:val="0"/>
    <w:pPr>
      <w:ind w:firstLine="480" w:firstLineChars="200"/>
    </w:pPr>
    <w:rPr>
      <w:rFonts w:ascii="仿宋_GB2312" w:eastAsia="仿宋_GB2312"/>
      <w:sz w:val="24"/>
    </w:rPr>
  </w:style>
  <w:style w:type="paragraph" w:styleId="20">
    <w:name w:val="Balloon Text"/>
    <w:basedOn w:val="1"/>
    <w:autoRedefine/>
    <w:semiHidden/>
    <w:qFormat/>
    <w:uiPriority w:val="0"/>
    <w:rPr>
      <w:sz w:val="18"/>
      <w:szCs w:val="18"/>
    </w:rPr>
  </w:style>
  <w:style w:type="paragraph" w:styleId="21">
    <w:name w:val="footer"/>
    <w:basedOn w:val="1"/>
    <w:link w:val="52"/>
    <w:autoRedefine/>
    <w:qFormat/>
    <w:uiPriority w:val="99"/>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tabs>
        <w:tab w:val="right" w:leader="dot" w:pos="8296"/>
      </w:tabs>
      <w:spacing w:after="192" w:line="400" w:lineRule="exact"/>
      <w:jc w:val="center"/>
    </w:pPr>
    <w:rPr>
      <w:rFonts w:ascii="方正小标宋简体" w:hAnsi="宋体" w:eastAsia="方正小标宋简体"/>
      <w:sz w:val="36"/>
      <w:szCs w:val="20"/>
    </w:rPr>
  </w:style>
  <w:style w:type="paragraph" w:styleId="24">
    <w:name w:val="Body Text 2"/>
    <w:basedOn w:val="1"/>
    <w:autoRedefine/>
    <w:qFormat/>
    <w:uiPriority w:val="0"/>
    <w:pPr>
      <w:widowControl/>
    </w:pPr>
    <w:rPr>
      <w:kern w:val="0"/>
      <w:sz w:val="20"/>
      <w:szCs w:val="20"/>
      <w:lang w:eastAsia="en-US"/>
    </w:rPr>
  </w:style>
  <w:style w:type="paragraph" w:styleId="25">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26">
    <w:name w:val="Title"/>
    <w:basedOn w:val="1"/>
    <w:autoRedefine/>
    <w:qFormat/>
    <w:uiPriority w:val="0"/>
    <w:pPr>
      <w:jc w:val="center"/>
    </w:pPr>
    <w:rPr>
      <w:sz w:val="30"/>
    </w:rPr>
  </w:style>
  <w:style w:type="paragraph" w:styleId="27">
    <w:name w:val="annotation subject"/>
    <w:basedOn w:val="13"/>
    <w:next w:val="13"/>
    <w:link w:val="49"/>
    <w:autoRedefine/>
    <w:qFormat/>
    <w:uiPriority w:val="0"/>
    <w:rPr>
      <w:b/>
      <w:bCs/>
    </w:rPr>
  </w:style>
  <w:style w:type="table" w:styleId="29">
    <w:name w:val="Table Grid"/>
    <w:basedOn w:val="2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basedOn w:val="30"/>
    <w:autoRedefine/>
    <w:qFormat/>
    <w:uiPriority w:val="0"/>
  </w:style>
  <w:style w:type="character" w:styleId="33">
    <w:name w:val="Emphasis"/>
    <w:autoRedefine/>
    <w:qFormat/>
    <w:uiPriority w:val="20"/>
    <w:rPr>
      <w:i/>
      <w:iCs/>
    </w:rPr>
  </w:style>
  <w:style w:type="character" w:styleId="34">
    <w:name w:val="Hyperlink"/>
    <w:autoRedefine/>
    <w:qFormat/>
    <w:uiPriority w:val="0"/>
    <w:rPr>
      <w:color w:val="0000FF"/>
      <w:u w:val="single"/>
    </w:rPr>
  </w:style>
  <w:style w:type="character" w:styleId="35">
    <w:name w:val="annotation reference"/>
    <w:autoRedefine/>
    <w:qFormat/>
    <w:uiPriority w:val="0"/>
    <w:rPr>
      <w:sz w:val="21"/>
      <w:szCs w:val="21"/>
    </w:rPr>
  </w:style>
  <w:style w:type="character" w:customStyle="1" w:styleId="36">
    <w:name w:val="Char"/>
    <w:autoRedefine/>
    <w:qFormat/>
    <w:uiPriority w:val="0"/>
    <w:rPr>
      <w:rFonts w:ascii="宋体" w:hAnsi="Courier New" w:eastAsia="宋体"/>
      <w:kern w:val="2"/>
      <w:sz w:val="21"/>
      <w:lang w:val="en-US" w:eastAsia="zh-CN" w:bidi="ar-SA"/>
    </w:rPr>
  </w:style>
  <w:style w:type="character" w:customStyle="1" w:styleId="37">
    <w:name w:val="纯文本 字符"/>
    <w:link w:val="17"/>
    <w:autoRedefine/>
    <w:qFormat/>
    <w:uiPriority w:val="0"/>
    <w:rPr>
      <w:rFonts w:ascii="宋体" w:hAnsi="Courier New"/>
      <w:kern w:val="2"/>
      <w:sz w:val="21"/>
    </w:rPr>
  </w:style>
  <w:style w:type="character" w:customStyle="1" w:styleId="38">
    <w:name w:val="日期 字符"/>
    <w:link w:val="18"/>
    <w:autoRedefine/>
    <w:qFormat/>
    <w:uiPriority w:val="0"/>
    <w:rPr>
      <w:rFonts w:eastAsia="宋体"/>
      <w:kern w:val="2"/>
      <w:sz w:val="21"/>
      <w:lang w:val="en-US" w:eastAsia="zh-CN" w:bidi="ar-SA"/>
    </w:rPr>
  </w:style>
  <w:style w:type="paragraph" w:customStyle="1" w:styleId="39">
    <w:name w:val="文档正文"/>
    <w:basedOn w:val="1"/>
    <w:autoRedefine/>
    <w:qFormat/>
    <w:uiPriority w:val="0"/>
    <w:pPr>
      <w:adjustRightInd w:val="0"/>
      <w:spacing w:line="480" w:lineRule="atLeast"/>
      <w:ind w:firstLine="567"/>
      <w:textAlignment w:val="baseline"/>
    </w:pPr>
    <w:rPr>
      <w:rFonts w:ascii="长城仿宋"/>
      <w:kern w:val="0"/>
      <w:sz w:val="24"/>
      <w:szCs w:val="20"/>
    </w:rPr>
  </w:style>
  <w:style w:type="paragraph" w:customStyle="1" w:styleId="40">
    <w:name w:val="正文文本 21"/>
    <w:basedOn w:val="1"/>
    <w:autoRedefine/>
    <w:qFormat/>
    <w:uiPriority w:val="0"/>
    <w:pPr>
      <w:adjustRightInd w:val="0"/>
      <w:spacing w:before="120" w:line="360" w:lineRule="auto"/>
      <w:ind w:firstLine="480"/>
      <w:textAlignment w:val="baseline"/>
    </w:pPr>
    <w:rPr>
      <w:sz w:val="24"/>
      <w:szCs w:val="20"/>
    </w:rPr>
  </w:style>
  <w:style w:type="paragraph" w:customStyle="1" w:styleId="41">
    <w:name w:val="Char1"/>
    <w:basedOn w:val="1"/>
    <w:autoRedefine/>
    <w:qFormat/>
    <w:uiPriority w:val="0"/>
    <w:rPr>
      <w:rFonts w:ascii="Tahoma" w:hAnsi="Tahoma"/>
      <w:sz w:val="24"/>
      <w:szCs w:val="20"/>
    </w:rPr>
  </w:style>
  <w:style w:type="paragraph" w:customStyle="1" w:styleId="42">
    <w:name w:val="正文文本缩进 21"/>
    <w:basedOn w:val="1"/>
    <w:autoRedefine/>
    <w:qFormat/>
    <w:uiPriority w:val="0"/>
    <w:pPr>
      <w:adjustRightInd w:val="0"/>
      <w:spacing w:before="120"/>
      <w:ind w:firstLine="420"/>
      <w:textAlignment w:val="baseline"/>
    </w:pPr>
    <w:rPr>
      <w:sz w:val="24"/>
      <w:szCs w:val="20"/>
    </w:rPr>
  </w:style>
  <w:style w:type="paragraph" w:customStyle="1" w:styleId="43">
    <w:name w:val="flType"/>
    <w:basedOn w:val="1"/>
    <w:autoRedefine/>
    <w:qFormat/>
    <w:uiPriority w:val="0"/>
    <w:pPr>
      <w:adjustRightInd w:val="0"/>
      <w:spacing w:before="560" w:after="120" w:line="360" w:lineRule="atLeast"/>
      <w:jc w:val="center"/>
      <w:textAlignment w:val="baseline"/>
    </w:pPr>
    <w:rPr>
      <w:rFonts w:ascii="Arial" w:eastAsia="黑体"/>
      <w:kern w:val="0"/>
      <w:sz w:val="28"/>
      <w:szCs w:val="20"/>
    </w:rPr>
  </w:style>
  <w:style w:type="paragraph" w:styleId="44">
    <w:name w:val="List Paragraph"/>
    <w:basedOn w:val="1"/>
    <w:autoRedefine/>
    <w:qFormat/>
    <w:uiPriority w:val="34"/>
    <w:pPr>
      <w:ind w:firstLine="420" w:firstLineChars="200"/>
    </w:pPr>
    <w:rPr>
      <w:rFonts w:ascii="Calibri" w:hAnsi="Calibri"/>
      <w:szCs w:val="22"/>
    </w:rPr>
  </w:style>
  <w:style w:type="paragraph" w:customStyle="1" w:styleId="45">
    <w:name w:val="纯文本1"/>
    <w:basedOn w:val="1"/>
    <w:autoRedefine/>
    <w:qFormat/>
    <w:uiPriority w:val="0"/>
    <w:rPr>
      <w:rFonts w:hint="eastAsia" w:hAnsi="Courier New"/>
      <w:szCs w:val="20"/>
    </w:rPr>
  </w:style>
  <w:style w:type="paragraph" w:customStyle="1" w:styleId="46">
    <w:name w:val="列出段落1"/>
    <w:basedOn w:val="1"/>
    <w:autoRedefine/>
    <w:qFormat/>
    <w:uiPriority w:val="0"/>
    <w:pPr>
      <w:ind w:firstLine="420" w:firstLineChars="200"/>
    </w:pPr>
    <w:rPr>
      <w:rFonts w:ascii="Calibri" w:hAnsi="Calibri"/>
      <w:szCs w:val="22"/>
    </w:rPr>
  </w:style>
  <w:style w:type="paragraph" w:customStyle="1" w:styleId="47">
    <w:name w:val="列出段落11"/>
    <w:basedOn w:val="1"/>
    <w:autoRedefine/>
    <w:qFormat/>
    <w:uiPriority w:val="0"/>
    <w:pPr>
      <w:ind w:firstLine="420" w:firstLineChars="200"/>
    </w:pPr>
    <w:rPr>
      <w:rFonts w:ascii="Calibri" w:hAnsi="Calibri"/>
      <w:szCs w:val="22"/>
    </w:rPr>
  </w:style>
  <w:style w:type="character" w:customStyle="1" w:styleId="48">
    <w:name w:val="批注文字 字符"/>
    <w:link w:val="13"/>
    <w:autoRedefine/>
    <w:qFormat/>
    <w:uiPriority w:val="0"/>
    <w:rPr>
      <w:kern w:val="2"/>
      <w:sz w:val="21"/>
      <w:szCs w:val="24"/>
    </w:rPr>
  </w:style>
  <w:style w:type="character" w:customStyle="1" w:styleId="49">
    <w:name w:val="批注主题 字符"/>
    <w:link w:val="27"/>
    <w:autoRedefine/>
    <w:qFormat/>
    <w:uiPriority w:val="0"/>
    <w:rPr>
      <w:b/>
      <w:bCs/>
      <w:kern w:val="2"/>
      <w:sz w:val="21"/>
      <w:szCs w:val="24"/>
    </w:rPr>
  </w:style>
  <w:style w:type="paragraph" w:customStyle="1" w:styleId="50">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
    <w:name w:val="样式2"/>
    <w:basedOn w:val="1"/>
    <w:autoRedefine/>
    <w:qFormat/>
    <w:uiPriority w:val="99"/>
    <w:pPr>
      <w:spacing w:line="300" w:lineRule="auto"/>
      <w:jc w:val="center"/>
      <w:outlineLvl w:val="0"/>
    </w:pPr>
    <w:rPr>
      <w:rFonts w:ascii="宋体"/>
      <w:b/>
      <w:szCs w:val="20"/>
    </w:rPr>
  </w:style>
  <w:style w:type="character" w:customStyle="1" w:styleId="52">
    <w:name w:val="页脚 字符"/>
    <w:basedOn w:val="30"/>
    <w:link w:val="21"/>
    <w:autoRedefine/>
    <w:qFormat/>
    <w:uiPriority w:val="99"/>
    <w:rPr>
      <w:kern w:val="2"/>
      <w:sz w:val="18"/>
      <w:szCs w:val="18"/>
    </w:rPr>
  </w:style>
  <w:style w:type="paragraph" w:customStyle="1" w:styleId="5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67EF-3B9E-40ED-ABA9-416D697DFB31}">
  <ds:schemaRefs/>
</ds:datastoreItem>
</file>

<file path=docProps/app.xml><?xml version="1.0" encoding="utf-8"?>
<Properties xmlns="http://schemas.openxmlformats.org/officeDocument/2006/extended-properties" xmlns:vt="http://schemas.openxmlformats.org/officeDocument/2006/docPropsVTypes">
  <Template>Normal</Template>
  <Pages>34</Pages>
  <Words>11526</Words>
  <Characters>12132</Characters>
  <Lines>531</Lines>
  <Paragraphs>481</Paragraphs>
  <TotalTime>4</TotalTime>
  <ScaleCrop>false</ScaleCrop>
  <LinksUpToDate>false</LinksUpToDate>
  <CharactersWithSpaces>12651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2026-04-30T01:16:00Z</dcterms:created>
  <dc:creator>caowuning</dc:creator>
  <cp:lastModifiedBy>唐添慧</cp:lastModifiedBy>
  <cp:lastPrinted>2009-04-21T09:03:00Z</cp:lastPrinted>
  <dcterms:modified xsi:type="dcterms:W3CDTF">2026-04-30T04:15:12Z</dcterms:modified>
  <dc:title>北 京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BFE4AC00FF4C4EA9A7A5C39E49FDEEEB_13</vt:lpwstr>
  </property>
  <property fmtid="{D5CDD505-2E9C-101B-9397-08002B2CF9AE}" pid="4" name="KSOTemplateDocerSaveRecord">
    <vt:lpwstr>eyJoZGlkIjoiN2M0NzAwOGIxMzMzNDNjMzg0ZTYyYzNmMjJjNTY1ODEiLCJ1c2VySWQiOiI0MjExOTU4ODYifQ==</vt:lpwstr>
  </property>
</Properties>
</file>